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528F0" w14:textId="4246E712" w:rsidR="000F1EBE" w:rsidRDefault="000F1EBE" w:rsidP="000F1EBE">
      <w:pPr>
        <w:rPr>
          <w:sz w:val="32"/>
          <w:szCs w:val="32"/>
        </w:rPr>
      </w:pPr>
      <w:r>
        <w:rPr>
          <w:sz w:val="32"/>
          <w:szCs w:val="32"/>
        </w:rPr>
        <w:t>Educational Technology Committee</w:t>
      </w:r>
      <w:r>
        <w:rPr>
          <w:sz w:val="32"/>
          <w:szCs w:val="32"/>
        </w:rPr>
        <w:br/>
      </w:r>
      <w:r w:rsidR="00C862CB">
        <w:rPr>
          <w:sz w:val="32"/>
          <w:szCs w:val="32"/>
        </w:rPr>
        <w:t>November</w:t>
      </w:r>
      <w:r w:rsidR="00223D29">
        <w:rPr>
          <w:sz w:val="32"/>
          <w:szCs w:val="32"/>
        </w:rPr>
        <w:t xml:space="preserve"> 21,</w:t>
      </w:r>
      <w:r w:rsidR="00621881">
        <w:rPr>
          <w:sz w:val="32"/>
          <w:szCs w:val="32"/>
        </w:rPr>
        <w:t xml:space="preserve"> 2024</w:t>
      </w:r>
      <w:r w:rsidR="00D72B13">
        <w:rPr>
          <w:sz w:val="32"/>
          <w:szCs w:val="32"/>
        </w:rPr>
        <w:t xml:space="preserve"> (draft</w:t>
      </w:r>
      <w:r w:rsidR="00746FEC">
        <w:rPr>
          <w:sz w:val="32"/>
          <w:szCs w:val="32"/>
        </w:rPr>
        <w:t>)</w:t>
      </w:r>
    </w:p>
    <w:tbl>
      <w:tblPr>
        <w:tblW w:w="490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425"/>
        <w:gridCol w:w="1168"/>
        <w:gridCol w:w="629"/>
        <w:gridCol w:w="3054"/>
        <w:gridCol w:w="1258"/>
        <w:gridCol w:w="629"/>
      </w:tblGrid>
      <w:tr w:rsidR="000F1EBE" w14:paraId="5A3ACA4D" w14:textId="77777777" w:rsidTr="006139D8">
        <w:trPr>
          <w:cantSplit/>
          <w:trHeight w:val="327"/>
          <w:tblHeader/>
        </w:trPr>
        <w:tc>
          <w:tcPr>
            <w:tcW w:w="2425" w:type="dxa"/>
            <w:tcBorders>
              <w:top w:val="single" w:sz="4" w:space="0" w:color="auto"/>
              <w:left w:val="single" w:sz="4" w:space="0" w:color="auto"/>
              <w:bottom w:val="single" w:sz="4" w:space="0" w:color="auto"/>
              <w:right w:val="single" w:sz="4" w:space="0" w:color="auto"/>
            </w:tcBorders>
            <w:hideMark/>
          </w:tcPr>
          <w:p w14:paraId="29B02D0C" w14:textId="77777777" w:rsidR="000F1EBE" w:rsidRDefault="000F1EBE" w:rsidP="00DF1328">
            <w:pPr>
              <w:spacing w:after="0"/>
              <w:rPr>
                <w:b/>
                <w:bdr w:val="none" w:sz="0" w:space="0" w:color="auto" w:frame="1"/>
              </w:rPr>
            </w:pPr>
            <w:r>
              <w:rPr>
                <w:b/>
                <w:bdr w:val="none" w:sz="0" w:space="0" w:color="auto" w:frame="1"/>
              </w:rPr>
              <w:t>Name</w:t>
            </w:r>
          </w:p>
        </w:tc>
        <w:tc>
          <w:tcPr>
            <w:tcW w:w="1168" w:type="dxa"/>
            <w:tcBorders>
              <w:top w:val="single" w:sz="4" w:space="0" w:color="auto"/>
              <w:left w:val="single" w:sz="4" w:space="0" w:color="auto"/>
              <w:bottom w:val="single" w:sz="4" w:space="0" w:color="auto"/>
              <w:right w:val="single" w:sz="4" w:space="0" w:color="auto"/>
            </w:tcBorders>
            <w:hideMark/>
          </w:tcPr>
          <w:p w14:paraId="66BCDF21" w14:textId="77777777" w:rsidR="000F1EBE" w:rsidRDefault="000F1EBE" w:rsidP="00DF1328">
            <w:pPr>
              <w:spacing w:after="0"/>
              <w:rPr>
                <w:b/>
                <w:bdr w:val="none" w:sz="0" w:space="0" w:color="auto" w:frame="1"/>
              </w:rPr>
            </w:pPr>
            <w:r>
              <w:rPr>
                <w:b/>
                <w:bdr w:val="none" w:sz="0" w:space="0" w:color="auto" w:frame="1"/>
              </w:rPr>
              <w:t>Location</w:t>
            </w:r>
          </w:p>
        </w:tc>
        <w:tc>
          <w:tcPr>
            <w:tcW w:w="629" w:type="dxa"/>
            <w:tcBorders>
              <w:top w:val="single" w:sz="4" w:space="0" w:color="auto"/>
              <w:left w:val="single" w:sz="4" w:space="0" w:color="auto"/>
              <w:bottom w:val="single" w:sz="4" w:space="0" w:color="auto"/>
              <w:right w:val="single" w:sz="4" w:space="0" w:color="auto"/>
            </w:tcBorders>
            <w:hideMark/>
          </w:tcPr>
          <w:p w14:paraId="76C8DC0D" w14:textId="77777777" w:rsidR="000F1EBE" w:rsidRDefault="000F1EBE" w:rsidP="00DF1328">
            <w:pPr>
              <w:spacing w:after="0"/>
              <w:rPr>
                <w:b/>
                <w:bdr w:val="none" w:sz="0" w:space="0" w:color="auto" w:frame="1"/>
              </w:rPr>
            </w:pPr>
            <w:r>
              <w:rPr>
                <w:b/>
                <w:bdr w:val="none" w:sz="0" w:space="0" w:color="auto" w:frame="1"/>
              </w:rPr>
              <w:t>PR/EX</w:t>
            </w:r>
          </w:p>
        </w:tc>
        <w:tc>
          <w:tcPr>
            <w:tcW w:w="3054" w:type="dxa"/>
            <w:tcBorders>
              <w:top w:val="single" w:sz="4" w:space="0" w:color="auto"/>
              <w:left w:val="single" w:sz="4" w:space="0" w:color="auto"/>
              <w:bottom w:val="single" w:sz="4" w:space="0" w:color="auto"/>
              <w:right w:val="single" w:sz="4" w:space="0" w:color="auto"/>
            </w:tcBorders>
            <w:hideMark/>
          </w:tcPr>
          <w:p w14:paraId="12AEC5D4" w14:textId="77777777" w:rsidR="000F1EBE" w:rsidRDefault="000F1EBE" w:rsidP="00DF1328">
            <w:pPr>
              <w:spacing w:after="0"/>
              <w:rPr>
                <w:b/>
                <w:bdr w:val="none" w:sz="0" w:space="0" w:color="auto" w:frame="1"/>
              </w:rPr>
            </w:pPr>
            <w:r>
              <w:rPr>
                <w:b/>
                <w:bdr w:val="none" w:sz="0" w:space="0" w:color="auto" w:frame="1"/>
              </w:rPr>
              <w:t>Name</w:t>
            </w:r>
          </w:p>
        </w:tc>
        <w:tc>
          <w:tcPr>
            <w:tcW w:w="1258" w:type="dxa"/>
            <w:tcBorders>
              <w:top w:val="single" w:sz="4" w:space="0" w:color="auto"/>
              <w:left w:val="single" w:sz="4" w:space="0" w:color="auto"/>
              <w:bottom w:val="single" w:sz="4" w:space="0" w:color="auto"/>
              <w:right w:val="single" w:sz="4" w:space="0" w:color="auto"/>
            </w:tcBorders>
            <w:hideMark/>
          </w:tcPr>
          <w:p w14:paraId="55E80718" w14:textId="77777777" w:rsidR="000F1EBE" w:rsidRDefault="000F1EBE" w:rsidP="00DF1328">
            <w:pPr>
              <w:spacing w:after="0"/>
              <w:rPr>
                <w:b/>
                <w:bdr w:val="none" w:sz="0" w:space="0" w:color="auto" w:frame="1"/>
              </w:rPr>
            </w:pPr>
            <w:r>
              <w:rPr>
                <w:b/>
                <w:bdr w:val="none" w:sz="0" w:space="0" w:color="auto" w:frame="1"/>
              </w:rPr>
              <w:t>Location</w:t>
            </w:r>
          </w:p>
        </w:tc>
        <w:tc>
          <w:tcPr>
            <w:tcW w:w="629" w:type="dxa"/>
            <w:tcBorders>
              <w:top w:val="single" w:sz="4" w:space="0" w:color="auto"/>
              <w:left w:val="single" w:sz="4" w:space="0" w:color="auto"/>
              <w:bottom w:val="single" w:sz="4" w:space="0" w:color="auto"/>
              <w:right w:val="single" w:sz="4" w:space="0" w:color="auto"/>
            </w:tcBorders>
            <w:hideMark/>
          </w:tcPr>
          <w:p w14:paraId="4164FC95" w14:textId="77777777" w:rsidR="000F1EBE" w:rsidRDefault="000F1EBE" w:rsidP="00DF1328">
            <w:pPr>
              <w:spacing w:after="0"/>
              <w:rPr>
                <w:b/>
                <w:bdr w:val="none" w:sz="0" w:space="0" w:color="auto" w:frame="1"/>
              </w:rPr>
            </w:pPr>
            <w:r>
              <w:rPr>
                <w:b/>
                <w:bdr w:val="none" w:sz="0" w:space="0" w:color="auto" w:frame="1"/>
              </w:rPr>
              <w:t>PR/EX</w:t>
            </w:r>
          </w:p>
        </w:tc>
      </w:tr>
      <w:tr w:rsidR="000F1EBE" w14:paraId="7F7E37FC" w14:textId="77777777" w:rsidTr="006139D8">
        <w:trPr>
          <w:cantSplit/>
          <w:trHeight w:val="327"/>
          <w:tblHeader/>
        </w:trPr>
        <w:tc>
          <w:tcPr>
            <w:tcW w:w="2425" w:type="dxa"/>
            <w:tcBorders>
              <w:top w:val="single" w:sz="4" w:space="0" w:color="auto"/>
              <w:left w:val="single" w:sz="4" w:space="0" w:color="auto"/>
              <w:bottom w:val="single" w:sz="4" w:space="0" w:color="auto"/>
              <w:right w:val="single" w:sz="4" w:space="0" w:color="auto"/>
            </w:tcBorders>
            <w:hideMark/>
          </w:tcPr>
          <w:p w14:paraId="1C6FD493" w14:textId="77777777" w:rsidR="000F1EBE" w:rsidRDefault="000F1EBE" w:rsidP="00DF1328">
            <w:pPr>
              <w:spacing w:after="0"/>
              <w:rPr>
                <w:bdr w:val="none" w:sz="0" w:space="0" w:color="auto" w:frame="1"/>
              </w:rPr>
            </w:pPr>
            <w:r>
              <w:rPr>
                <w:bdr w:val="none" w:sz="0" w:space="0" w:color="auto" w:frame="1"/>
              </w:rPr>
              <w:t>Jamey Nye (Co-Chair)</w:t>
            </w:r>
          </w:p>
        </w:tc>
        <w:tc>
          <w:tcPr>
            <w:tcW w:w="1168" w:type="dxa"/>
            <w:tcBorders>
              <w:top w:val="single" w:sz="4" w:space="0" w:color="auto"/>
              <w:left w:val="single" w:sz="4" w:space="0" w:color="auto"/>
              <w:bottom w:val="single" w:sz="4" w:space="0" w:color="auto"/>
              <w:right w:val="single" w:sz="4" w:space="0" w:color="auto"/>
            </w:tcBorders>
            <w:hideMark/>
          </w:tcPr>
          <w:p w14:paraId="093AD4C3" w14:textId="77777777" w:rsidR="000F1EBE" w:rsidRDefault="000F1EBE" w:rsidP="00DF1328">
            <w:pPr>
              <w:spacing w:after="0"/>
              <w:rPr>
                <w:bdr w:val="none" w:sz="0" w:space="0" w:color="auto" w:frame="1"/>
              </w:rPr>
            </w:pPr>
            <w:r>
              <w:rPr>
                <w:bdr w:val="none" w:sz="0" w:space="0" w:color="auto" w:frame="1"/>
              </w:rPr>
              <w:t>DO</w:t>
            </w:r>
          </w:p>
        </w:tc>
        <w:tc>
          <w:tcPr>
            <w:tcW w:w="629" w:type="dxa"/>
            <w:tcBorders>
              <w:top w:val="single" w:sz="4" w:space="0" w:color="auto"/>
              <w:left w:val="single" w:sz="4" w:space="0" w:color="auto"/>
              <w:bottom w:val="single" w:sz="4" w:space="0" w:color="auto"/>
              <w:right w:val="single" w:sz="4" w:space="0" w:color="auto"/>
            </w:tcBorders>
            <w:hideMark/>
          </w:tcPr>
          <w:p w14:paraId="3100E9A6" w14:textId="337CD1D3" w:rsidR="000F1EBE" w:rsidRDefault="000F1EBE" w:rsidP="00DF1328">
            <w:pPr>
              <w:spacing w:after="0"/>
              <w:rPr>
                <w:bdr w:val="none" w:sz="0" w:space="0" w:color="auto" w:frame="1"/>
              </w:rPr>
            </w:pPr>
          </w:p>
        </w:tc>
        <w:tc>
          <w:tcPr>
            <w:tcW w:w="3054" w:type="dxa"/>
            <w:tcBorders>
              <w:top w:val="single" w:sz="4" w:space="0" w:color="auto"/>
              <w:left w:val="single" w:sz="4" w:space="0" w:color="auto"/>
              <w:bottom w:val="single" w:sz="4" w:space="0" w:color="auto"/>
              <w:right w:val="single" w:sz="4" w:space="0" w:color="auto"/>
            </w:tcBorders>
            <w:hideMark/>
          </w:tcPr>
          <w:p w14:paraId="0B10509C" w14:textId="77777777" w:rsidR="000F1EBE" w:rsidRDefault="000F1EBE" w:rsidP="00DF1328">
            <w:pPr>
              <w:spacing w:after="0"/>
              <w:rPr>
                <w:bdr w:val="none" w:sz="0" w:space="0" w:color="auto" w:frame="1"/>
              </w:rPr>
            </w:pPr>
            <w:r>
              <w:rPr>
                <w:bdr w:val="none" w:sz="0" w:space="0" w:color="auto" w:frame="1"/>
              </w:rPr>
              <w:t>Morgan Murphy (Co-Chair)</w:t>
            </w:r>
          </w:p>
        </w:tc>
        <w:tc>
          <w:tcPr>
            <w:tcW w:w="1258" w:type="dxa"/>
            <w:tcBorders>
              <w:top w:val="single" w:sz="4" w:space="0" w:color="auto"/>
              <w:left w:val="single" w:sz="4" w:space="0" w:color="auto"/>
              <w:bottom w:val="single" w:sz="4" w:space="0" w:color="auto"/>
              <w:right w:val="single" w:sz="4" w:space="0" w:color="auto"/>
            </w:tcBorders>
            <w:hideMark/>
          </w:tcPr>
          <w:p w14:paraId="0BF13935" w14:textId="77777777" w:rsidR="000F1EBE" w:rsidRDefault="000F1EBE" w:rsidP="00DF1328">
            <w:pPr>
              <w:spacing w:after="0"/>
              <w:rPr>
                <w:bdr w:val="none" w:sz="0" w:space="0" w:color="auto" w:frame="1"/>
              </w:rPr>
            </w:pPr>
            <w:r>
              <w:rPr>
                <w:bdr w:val="none" w:sz="0" w:space="0" w:color="auto" w:frame="1"/>
              </w:rPr>
              <w:t>DAS</w:t>
            </w:r>
          </w:p>
        </w:tc>
        <w:tc>
          <w:tcPr>
            <w:tcW w:w="629" w:type="dxa"/>
            <w:tcBorders>
              <w:top w:val="single" w:sz="4" w:space="0" w:color="auto"/>
              <w:left w:val="single" w:sz="4" w:space="0" w:color="auto"/>
              <w:bottom w:val="single" w:sz="4" w:space="0" w:color="auto"/>
              <w:right w:val="single" w:sz="4" w:space="0" w:color="auto"/>
            </w:tcBorders>
            <w:hideMark/>
          </w:tcPr>
          <w:p w14:paraId="402C5323" w14:textId="77777777" w:rsidR="000F1EBE" w:rsidRDefault="000F1EBE" w:rsidP="00DF1328">
            <w:pPr>
              <w:spacing w:after="0"/>
              <w:rPr>
                <w:bdr w:val="none" w:sz="0" w:space="0" w:color="auto" w:frame="1"/>
              </w:rPr>
            </w:pPr>
            <w:r>
              <w:rPr>
                <w:bdr w:val="none" w:sz="0" w:space="0" w:color="auto" w:frame="1"/>
              </w:rPr>
              <w:t>x</w:t>
            </w:r>
          </w:p>
        </w:tc>
      </w:tr>
      <w:tr w:rsidR="000F1EBE" w14:paraId="751F3FB9"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2836A952" w14:textId="77777777" w:rsidR="000F1EBE" w:rsidRDefault="000F1EBE" w:rsidP="00DF1328">
            <w:pPr>
              <w:spacing w:after="0"/>
              <w:rPr>
                <w:bdr w:val="none" w:sz="0" w:space="0" w:color="auto" w:frame="1"/>
              </w:rPr>
            </w:pPr>
            <w:r>
              <w:rPr>
                <w:bdr w:val="none" w:sz="0" w:space="0" w:color="auto" w:frame="1"/>
              </w:rPr>
              <w:t>Pamela Bimbi</w:t>
            </w:r>
          </w:p>
        </w:tc>
        <w:tc>
          <w:tcPr>
            <w:tcW w:w="1168" w:type="dxa"/>
            <w:tcBorders>
              <w:top w:val="single" w:sz="4" w:space="0" w:color="auto"/>
              <w:left w:val="single" w:sz="4" w:space="0" w:color="auto"/>
              <w:bottom w:val="single" w:sz="4" w:space="0" w:color="auto"/>
              <w:right w:val="single" w:sz="4" w:space="0" w:color="auto"/>
            </w:tcBorders>
            <w:hideMark/>
          </w:tcPr>
          <w:p w14:paraId="540A827C" w14:textId="77777777" w:rsidR="000F1EBE" w:rsidRDefault="000F1EBE" w:rsidP="00DF1328">
            <w:pPr>
              <w:spacing w:after="0"/>
              <w:rPr>
                <w:bdr w:val="none" w:sz="0" w:space="0" w:color="auto" w:frame="1"/>
              </w:rPr>
            </w:pPr>
            <w:r>
              <w:rPr>
                <w:bdr w:val="none" w:sz="0" w:space="0" w:color="auto" w:frame="1"/>
              </w:rPr>
              <w:t>ARC-DE</w:t>
            </w:r>
          </w:p>
        </w:tc>
        <w:tc>
          <w:tcPr>
            <w:tcW w:w="629" w:type="dxa"/>
            <w:tcBorders>
              <w:top w:val="single" w:sz="4" w:space="0" w:color="auto"/>
              <w:left w:val="single" w:sz="4" w:space="0" w:color="auto"/>
              <w:bottom w:val="single" w:sz="4" w:space="0" w:color="auto"/>
              <w:right w:val="single" w:sz="4" w:space="0" w:color="auto"/>
            </w:tcBorders>
            <w:hideMark/>
          </w:tcPr>
          <w:p w14:paraId="323CA4C4" w14:textId="5ED8BD47" w:rsidR="000F1EBE" w:rsidRDefault="007103DA" w:rsidP="00DF1328">
            <w:pPr>
              <w:spacing w:after="0"/>
              <w:rPr>
                <w:bdr w:val="none" w:sz="0" w:space="0" w:color="auto" w:frame="1"/>
              </w:rPr>
            </w:pPr>
            <w:r>
              <w:rPr>
                <w:bdr w:val="none" w:sz="0" w:space="0" w:color="auto" w:frame="1"/>
              </w:rPr>
              <w:t>x</w:t>
            </w:r>
          </w:p>
        </w:tc>
        <w:tc>
          <w:tcPr>
            <w:tcW w:w="3054" w:type="dxa"/>
            <w:tcBorders>
              <w:top w:val="single" w:sz="4" w:space="0" w:color="auto"/>
              <w:left w:val="single" w:sz="4" w:space="0" w:color="auto"/>
              <w:bottom w:val="single" w:sz="4" w:space="0" w:color="auto"/>
              <w:right w:val="single" w:sz="4" w:space="0" w:color="auto"/>
            </w:tcBorders>
            <w:hideMark/>
          </w:tcPr>
          <w:p w14:paraId="5B89C540" w14:textId="77777777" w:rsidR="000F1EBE" w:rsidRDefault="000F1EBE" w:rsidP="00DF1328">
            <w:pPr>
              <w:spacing w:after="0"/>
              <w:rPr>
                <w:bdr w:val="none" w:sz="0" w:space="0" w:color="auto" w:frame="1"/>
              </w:rPr>
            </w:pPr>
            <w:r>
              <w:rPr>
                <w:bdr w:val="none" w:sz="0" w:space="0" w:color="auto" w:frame="1"/>
              </w:rPr>
              <w:t>Shar McCarrol</w:t>
            </w:r>
          </w:p>
        </w:tc>
        <w:tc>
          <w:tcPr>
            <w:tcW w:w="1258" w:type="dxa"/>
            <w:tcBorders>
              <w:top w:val="single" w:sz="4" w:space="0" w:color="auto"/>
              <w:left w:val="single" w:sz="4" w:space="0" w:color="auto"/>
              <w:bottom w:val="single" w:sz="4" w:space="0" w:color="auto"/>
              <w:right w:val="single" w:sz="4" w:space="0" w:color="auto"/>
            </w:tcBorders>
            <w:hideMark/>
          </w:tcPr>
          <w:p w14:paraId="4F60FE1E" w14:textId="77777777" w:rsidR="000F1EBE" w:rsidRDefault="000F1EBE" w:rsidP="00DF1328">
            <w:pPr>
              <w:spacing w:after="0"/>
              <w:rPr>
                <w:bdr w:val="none" w:sz="0" w:space="0" w:color="auto" w:frame="1"/>
              </w:rPr>
            </w:pPr>
            <w:r>
              <w:rPr>
                <w:bdr w:val="none" w:sz="0" w:space="0" w:color="auto" w:frame="1"/>
              </w:rPr>
              <w:t>ARC</w:t>
            </w:r>
          </w:p>
        </w:tc>
        <w:tc>
          <w:tcPr>
            <w:tcW w:w="629" w:type="dxa"/>
            <w:tcBorders>
              <w:top w:val="single" w:sz="4" w:space="0" w:color="auto"/>
              <w:left w:val="single" w:sz="4" w:space="0" w:color="auto"/>
              <w:bottom w:val="single" w:sz="4" w:space="0" w:color="auto"/>
              <w:right w:val="single" w:sz="4" w:space="0" w:color="auto"/>
            </w:tcBorders>
          </w:tcPr>
          <w:p w14:paraId="5701A4E1" w14:textId="152364FE" w:rsidR="000F1EBE" w:rsidRDefault="009C41CD" w:rsidP="00DF1328">
            <w:pPr>
              <w:spacing w:after="0"/>
              <w:rPr>
                <w:bdr w:val="none" w:sz="0" w:space="0" w:color="auto" w:frame="1"/>
              </w:rPr>
            </w:pPr>
            <w:r>
              <w:rPr>
                <w:bdr w:val="none" w:sz="0" w:space="0" w:color="auto" w:frame="1"/>
              </w:rPr>
              <w:t>x</w:t>
            </w:r>
          </w:p>
        </w:tc>
      </w:tr>
      <w:tr w:rsidR="000F1EBE" w14:paraId="2CDBEF9E"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4ADCA34D" w14:textId="77777777" w:rsidR="000F1EBE" w:rsidRDefault="000F1EBE" w:rsidP="00DF1328">
            <w:pPr>
              <w:spacing w:after="0"/>
              <w:rPr>
                <w:bdr w:val="none" w:sz="0" w:space="0" w:color="auto" w:frame="1"/>
              </w:rPr>
            </w:pPr>
            <w:r>
              <w:rPr>
                <w:bdr w:val="none" w:sz="0" w:space="0" w:color="auto" w:frame="1"/>
              </w:rPr>
              <w:t>Alice Dieli</w:t>
            </w:r>
          </w:p>
        </w:tc>
        <w:tc>
          <w:tcPr>
            <w:tcW w:w="1168" w:type="dxa"/>
            <w:tcBorders>
              <w:top w:val="single" w:sz="4" w:space="0" w:color="auto"/>
              <w:left w:val="single" w:sz="4" w:space="0" w:color="auto"/>
              <w:bottom w:val="single" w:sz="4" w:space="0" w:color="auto"/>
              <w:right w:val="single" w:sz="4" w:space="0" w:color="auto"/>
            </w:tcBorders>
            <w:hideMark/>
          </w:tcPr>
          <w:p w14:paraId="0D71ADFF" w14:textId="77777777" w:rsidR="000F1EBE" w:rsidRDefault="000F1EBE" w:rsidP="00DF1328">
            <w:pPr>
              <w:spacing w:after="0"/>
              <w:rPr>
                <w:bdr w:val="none" w:sz="0" w:space="0" w:color="auto" w:frame="1"/>
              </w:rPr>
            </w:pPr>
            <w:r>
              <w:rPr>
                <w:bdr w:val="none" w:sz="0" w:space="0" w:color="auto" w:frame="1"/>
              </w:rPr>
              <w:t>ARC</w:t>
            </w:r>
          </w:p>
        </w:tc>
        <w:tc>
          <w:tcPr>
            <w:tcW w:w="629" w:type="dxa"/>
            <w:tcBorders>
              <w:top w:val="single" w:sz="4" w:space="0" w:color="auto"/>
              <w:left w:val="single" w:sz="4" w:space="0" w:color="auto"/>
              <w:bottom w:val="single" w:sz="4" w:space="0" w:color="auto"/>
              <w:right w:val="single" w:sz="4" w:space="0" w:color="auto"/>
            </w:tcBorders>
            <w:hideMark/>
          </w:tcPr>
          <w:p w14:paraId="5D2CCE20" w14:textId="77777777" w:rsidR="000F1EBE" w:rsidRDefault="000F1EBE" w:rsidP="00DF1328">
            <w:pPr>
              <w:spacing w:after="0"/>
              <w:rPr>
                <w:bdr w:val="none" w:sz="0" w:space="0" w:color="auto" w:frame="1"/>
              </w:rPr>
            </w:pPr>
            <w:r>
              <w:rPr>
                <w:bdr w:val="none" w:sz="0" w:space="0" w:color="auto" w:frame="1"/>
              </w:rPr>
              <w:t>x</w:t>
            </w:r>
          </w:p>
        </w:tc>
        <w:tc>
          <w:tcPr>
            <w:tcW w:w="3054" w:type="dxa"/>
            <w:tcBorders>
              <w:top w:val="single" w:sz="4" w:space="0" w:color="auto"/>
              <w:left w:val="single" w:sz="4" w:space="0" w:color="auto"/>
              <w:bottom w:val="single" w:sz="4" w:space="0" w:color="auto"/>
              <w:right w:val="single" w:sz="4" w:space="0" w:color="auto"/>
            </w:tcBorders>
            <w:hideMark/>
          </w:tcPr>
          <w:p w14:paraId="1AEC8E33" w14:textId="77777777" w:rsidR="000F1EBE" w:rsidRDefault="000F1EBE" w:rsidP="00DF1328">
            <w:pPr>
              <w:spacing w:after="0"/>
              <w:rPr>
                <w:bdr w:val="none" w:sz="0" w:space="0" w:color="auto" w:frame="1"/>
              </w:rPr>
            </w:pPr>
            <w:r>
              <w:rPr>
                <w:bdr w:val="none" w:sz="0" w:space="0" w:color="auto" w:frame="1"/>
              </w:rPr>
              <w:t>Lori Hokerson</w:t>
            </w:r>
          </w:p>
        </w:tc>
        <w:tc>
          <w:tcPr>
            <w:tcW w:w="1258" w:type="dxa"/>
            <w:tcBorders>
              <w:top w:val="single" w:sz="4" w:space="0" w:color="auto"/>
              <w:left w:val="single" w:sz="4" w:space="0" w:color="auto"/>
              <w:bottom w:val="single" w:sz="4" w:space="0" w:color="auto"/>
              <w:right w:val="single" w:sz="4" w:space="0" w:color="auto"/>
            </w:tcBorders>
            <w:hideMark/>
          </w:tcPr>
          <w:p w14:paraId="0017F593" w14:textId="77777777" w:rsidR="000F1EBE" w:rsidRDefault="000F1EBE" w:rsidP="00DF1328">
            <w:pPr>
              <w:spacing w:after="0"/>
              <w:rPr>
                <w:bdr w:val="none" w:sz="0" w:space="0" w:color="auto" w:frame="1"/>
              </w:rPr>
            </w:pPr>
            <w:r>
              <w:rPr>
                <w:bdr w:val="none" w:sz="0" w:space="0" w:color="auto" w:frame="1"/>
              </w:rPr>
              <w:t>ARC</w:t>
            </w:r>
          </w:p>
        </w:tc>
        <w:tc>
          <w:tcPr>
            <w:tcW w:w="629" w:type="dxa"/>
            <w:tcBorders>
              <w:top w:val="single" w:sz="4" w:space="0" w:color="auto"/>
              <w:left w:val="single" w:sz="4" w:space="0" w:color="auto"/>
              <w:bottom w:val="single" w:sz="4" w:space="0" w:color="auto"/>
              <w:right w:val="single" w:sz="4" w:space="0" w:color="auto"/>
            </w:tcBorders>
          </w:tcPr>
          <w:p w14:paraId="3234C0F9" w14:textId="3BFCDC2E" w:rsidR="000F1EBE" w:rsidRDefault="000F1EBE" w:rsidP="00DF1328">
            <w:pPr>
              <w:spacing w:after="0"/>
              <w:rPr>
                <w:bdr w:val="none" w:sz="0" w:space="0" w:color="auto" w:frame="1"/>
              </w:rPr>
            </w:pPr>
          </w:p>
        </w:tc>
      </w:tr>
      <w:tr w:rsidR="000F1EBE" w14:paraId="0CD3E398"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0C845BBD" w14:textId="32EC0C85" w:rsidR="000F1EBE" w:rsidRDefault="00AE23E8" w:rsidP="00DF1328">
            <w:pPr>
              <w:spacing w:after="0"/>
              <w:rPr>
                <w:bdr w:val="none" w:sz="0" w:space="0" w:color="auto" w:frame="1"/>
              </w:rPr>
            </w:pPr>
            <w:r>
              <w:rPr>
                <w:bdr w:val="none" w:sz="0" w:space="0" w:color="auto" w:frame="1"/>
              </w:rPr>
              <w:t>Michael Holmes</w:t>
            </w:r>
          </w:p>
        </w:tc>
        <w:tc>
          <w:tcPr>
            <w:tcW w:w="1168" w:type="dxa"/>
            <w:tcBorders>
              <w:top w:val="single" w:sz="4" w:space="0" w:color="auto"/>
              <w:left w:val="single" w:sz="4" w:space="0" w:color="auto"/>
              <w:bottom w:val="single" w:sz="4" w:space="0" w:color="auto"/>
              <w:right w:val="single" w:sz="4" w:space="0" w:color="auto"/>
            </w:tcBorders>
            <w:hideMark/>
          </w:tcPr>
          <w:p w14:paraId="4CC0253F" w14:textId="01B932CD" w:rsidR="000F1EBE" w:rsidRDefault="000F1EBE" w:rsidP="00DF1328">
            <w:pPr>
              <w:spacing w:after="0"/>
              <w:rPr>
                <w:bdr w:val="none" w:sz="0" w:space="0" w:color="auto" w:frame="1"/>
              </w:rPr>
            </w:pPr>
            <w:r>
              <w:rPr>
                <w:bdr w:val="none" w:sz="0" w:space="0" w:color="auto" w:frame="1"/>
              </w:rPr>
              <w:t>ARC</w:t>
            </w:r>
          </w:p>
        </w:tc>
        <w:tc>
          <w:tcPr>
            <w:tcW w:w="629" w:type="dxa"/>
            <w:tcBorders>
              <w:top w:val="single" w:sz="4" w:space="0" w:color="auto"/>
              <w:left w:val="single" w:sz="4" w:space="0" w:color="auto"/>
              <w:bottom w:val="single" w:sz="4" w:space="0" w:color="auto"/>
              <w:right w:val="single" w:sz="4" w:space="0" w:color="auto"/>
            </w:tcBorders>
            <w:hideMark/>
          </w:tcPr>
          <w:p w14:paraId="0261B596" w14:textId="427C9EAD" w:rsidR="000F1EBE" w:rsidRDefault="00F22D49" w:rsidP="00DF1328">
            <w:pPr>
              <w:spacing w:after="0"/>
              <w:rPr>
                <w:bdr w:val="none" w:sz="0" w:space="0" w:color="auto" w:frame="1"/>
              </w:rPr>
            </w:pPr>
            <w:r>
              <w:rPr>
                <w:bdr w:val="none" w:sz="0" w:space="0" w:color="auto" w:frame="1"/>
              </w:rPr>
              <w:t>x</w:t>
            </w:r>
          </w:p>
        </w:tc>
        <w:tc>
          <w:tcPr>
            <w:tcW w:w="3054" w:type="dxa"/>
            <w:tcBorders>
              <w:top w:val="single" w:sz="4" w:space="0" w:color="auto"/>
              <w:left w:val="single" w:sz="4" w:space="0" w:color="auto"/>
              <w:bottom w:val="single" w:sz="4" w:space="0" w:color="auto"/>
              <w:right w:val="single" w:sz="4" w:space="0" w:color="auto"/>
            </w:tcBorders>
            <w:hideMark/>
          </w:tcPr>
          <w:p w14:paraId="797FEAD8" w14:textId="77777777" w:rsidR="000F1EBE" w:rsidRDefault="000F1EBE" w:rsidP="00DF1328">
            <w:pPr>
              <w:spacing w:after="0"/>
              <w:rPr>
                <w:bdr w:val="none" w:sz="0" w:space="0" w:color="auto" w:frame="1"/>
              </w:rPr>
            </w:pPr>
            <w:r>
              <w:rPr>
                <w:bdr w:val="none" w:sz="0" w:space="0" w:color="auto" w:frame="1"/>
              </w:rPr>
              <w:t>Jena Trench</w:t>
            </w:r>
          </w:p>
        </w:tc>
        <w:tc>
          <w:tcPr>
            <w:tcW w:w="1258" w:type="dxa"/>
            <w:tcBorders>
              <w:top w:val="single" w:sz="4" w:space="0" w:color="auto"/>
              <w:left w:val="single" w:sz="4" w:space="0" w:color="auto"/>
              <w:bottom w:val="single" w:sz="4" w:space="0" w:color="auto"/>
              <w:right w:val="single" w:sz="4" w:space="0" w:color="auto"/>
            </w:tcBorders>
            <w:hideMark/>
          </w:tcPr>
          <w:p w14:paraId="3B6158E2" w14:textId="77777777" w:rsidR="000F1EBE" w:rsidRDefault="000F1EBE" w:rsidP="00DF1328">
            <w:pPr>
              <w:spacing w:after="0"/>
              <w:rPr>
                <w:bdr w:val="none" w:sz="0" w:space="0" w:color="auto" w:frame="1"/>
              </w:rPr>
            </w:pPr>
            <w:r>
              <w:rPr>
                <w:bdr w:val="none" w:sz="0" w:space="0" w:color="auto" w:frame="1"/>
              </w:rPr>
              <w:t>CRC</w:t>
            </w:r>
          </w:p>
        </w:tc>
        <w:tc>
          <w:tcPr>
            <w:tcW w:w="629" w:type="dxa"/>
            <w:tcBorders>
              <w:top w:val="single" w:sz="4" w:space="0" w:color="auto"/>
              <w:left w:val="single" w:sz="4" w:space="0" w:color="auto"/>
              <w:bottom w:val="single" w:sz="4" w:space="0" w:color="auto"/>
              <w:right w:val="single" w:sz="4" w:space="0" w:color="auto"/>
            </w:tcBorders>
          </w:tcPr>
          <w:p w14:paraId="209B9C9D" w14:textId="2BFD1349" w:rsidR="000F1EBE" w:rsidRDefault="000F1EBE" w:rsidP="00DF1328">
            <w:pPr>
              <w:spacing w:after="0"/>
              <w:rPr>
                <w:bdr w:val="none" w:sz="0" w:space="0" w:color="auto" w:frame="1"/>
              </w:rPr>
            </w:pPr>
          </w:p>
        </w:tc>
      </w:tr>
      <w:tr w:rsidR="000F1EBE" w14:paraId="18912B27"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37CEE64E" w14:textId="77777777" w:rsidR="000F1EBE" w:rsidRDefault="000F1EBE" w:rsidP="00DF1328">
            <w:pPr>
              <w:spacing w:after="0"/>
              <w:rPr>
                <w:bdr w:val="none" w:sz="0" w:space="0" w:color="auto" w:frame="1"/>
              </w:rPr>
            </w:pPr>
            <w:r>
              <w:rPr>
                <w:bdr w:val="none" w:sz="0" w:space="0" w:color="auto" w:frame="1"/>
              </w:rPr>
              <w:t>TBA</w:t>
            </w:r>
          </w:p>
        </w:tc>
        <w:tc>
          <w:tcPr>
            <w:tcW w:w="1168" w:type="dxa"/>
            <w:tcBorders>
              <w:top w:val="single" w:sz="4" w:space="0" w:color="auto"/>
              <w:left w:val="single" w:sz="4" w:space="0" w:color="auto"/>
              <w:bottom w:val="single" w:sz="4" w:space="0" w:color="auto"/>
              <w:right w:val="single" w:sz="4" w:space="0" w:color="auto"/>
            </w:tcBorders>
            <w:hideMark/>
          </w:tcPr>
          <w:p w14:paraId="17661EFF" w14:textId="77777777" w:rsidR="000F1EBE" w:rsidRDefault="000F1EBE" w:rsidP="00DF1328">
            <w:pPr>
              <w:spacing w:after="0"/>
              <w:rPr>
                <w:bdr w:val="none" w:sz="0" w:space="0" w:color="auto" w:frame="1"/>
              </w:rPr>
            </w:pPr>
            <w:r>
              <w:rPr>
                <w:bdr w:val="none" w:sz="0" w:space="0" w:color="auto" w:frame="1"/>
              </w:rPr>
              <w:t>CRC</w:t>
            </w:r>
          </w:p>
        </w:tc>
        <w:tc>
          <w:tcPr>
            <w:tcW w:w="629" w:type="dxa"/>
            <w:tcBorders>
              <w:top w:val="single" w:sz="4" w:space="0" w:color="auto"/>
              <w:left w:val="single" w:sz="4" w:space="0" w:color="auto"/>
              <w:bottom w:val="single" w:sz="4" w:space="0" w:color="auto"/>
              <w:right w:val="single" w:sz="4" w:space="0" w:color="auto"/>
            </w:tcBorders>
            <w:hideMark/>
          </w:tcPr>
          <w:p w14:paraId="43BFDC40" w14:textId="77777777" w:rsidR="000F1EBE" w:rsidRDefault="000F1EBE" w:rsidP="00DF1328">
            <w:pPr>
              <w:spacing w:after="0"/>
              <w:rPr>
                <w:bdr w:val="none" w:sz="0" w:space="0" w:color="auto" w:frame="1"/>
              </w:rPr>
            </w:pPr>
          </w:p>
        </w:tc>
        <w:tc>
          <w:tcPr>
            <w:tcW w:w="3054" w:type="dxa"/>
            <w:tcBorders>
              <w:top w:val="single" w:sz="4" w:space="0" w:color="auto"/>
              <w:left w:val="single" w:sz="4" w:space="0" w:color="auto"/>
              <w:bottom w:val="single" w:sz="4" w:space="0" w:color="auto"/>
              <w:right w:val="single" w:sz="4" w:space="0" w:color="auto"/>
            </w:tcBorders>
            <w:hideMark/>
          </w:tcPr>
          <w:p w14:paraId="32716542" w14:textId="77777777" w:rsidR="000F1EBE" w:rsidRDefault="000F1EBE" w:rsidP="00DF1328">
            <w:pPr>
              <w:spacing w:after="0"/>
              <w:rPr>
                <w:bdr w:val="none" w:sz="0" w:space="0" w:color="auto" w:frame="1"/>
              </w:rPr>
            </w:pPr>
            <w:r>
              <w:rPr>
                <w:bdr w:val="none" w:sz="0" w:space="0" w:color="auto" w:frame="1"/>
              </w:rPr>
              <w:t>Steve McDowell</w:t>
            </w:r>
          </w:p>
        </w:tc>
        <w:tc>
          <w:tcPr>
            <w:tcW w:w="1258" w:type="dxa"/>
            <w:tcBorders>
              <w:top w:val="single" w:sz="4" w:space="0" w:color="auto"/>
              <w:left w:val="single" w:sz="4" w:space="0" w:color="auto"/>
              <w:bottom w:val="single" w:sz="4" w:space="0" w:color="auto"/>
              <w:right w:val="single" w:sz="4" w:space="0" w:color="auto"/>
            </w:tcBorders>
            <w:hideMark/>
          </w:tcPr>
          <w:p w14:paraId="43465EEE" w14:textId="77777777" w:rsidR="000F1EBE" w:rsidRDefault="000F1EBE" w:rsidP="00DF1328">
            <w:pPr>
              <w:spacing w:after="0"/>
              <w:rPr>
                <w:bdr w:val="none" w:sz="0" w:space="0" w:color="auto" w:frame="1"/>
              </w:rPr>
            </w:pPr>
            <w:r>
              <w:rPr>
                <w:bdr w:val="none" w:sz="0" w:space="0" w:color="auto" w:frame="1"/>
              </w:rPr>
              <w:t>CRC</w:t>
            </w:r>
          </w:p>
        </w:tc>
        <w:tc>
          <w:tcPr>
            <w:tcW w:w="629" w:type="dxa"/>
            <w:tcBorders>
              <w:top w:val="single" w:sz="4" w:space="0" w:color="auto"/>
              <w:left w:val="single" w:sz="4" w:space="0" w:color="auto"/>
              <w:bottom w:val="single" w:sz="4" w:space="0" w:color="auto"/>
              <w:right w:val="single" w:sz="4" w:space="0" w:color="auto"/>
            </w:tcBorders>
          </w:tcPr>
          <w:p w14:paraId="7DB4B503" w14:textId="77777777" w:rsidR="000F1EBE" w:rsidRDefault="000F1EBE" w:rsidP="00DF1328">
            <w:pPr>
              <w:spacing w:after="0"/>
              <w:rPr>
                <w:bdr w:val="none" w:sz="0" w:space="0" w:color="auto" w:frame="1"/>
              </w:rPr>
            </w:pPr>
          </w:p>
        </w:tc>
      </w:tr>
      <w:tr w:rsidR="000F1EBE" w14:paraId="0B18F419"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143142C6" w14:textId="77777777" w:rsidR="000F1EBE" w:rsidRDefault="000F1EBE" w:rsidP="00DF1328">
            <w:pPr>
              <w:spacing w:after="0"/>
              <w:rPr>
                <w:bdr w:val="none" w:sz="0" w:space="0" w:color="auto" w:frame="1"/>
              </w:rPr>
            </w:pPr>
            <w:r>
              <w:rPr>
                <w:bdr w:val="none" w:sz="0" w:space="0" w:color="auto" w:frame="1"/>
              </w:rPr>
              <w:t>Gregory Beyrer</w:t>
            </w:r>
          </w:p>
        </w:tc>
        <w:tc>
          <w:tcPr>
            <w:tcW w:w="1168" w:type="dxa"/>
            <w:tcBorders>
              <w:top w:val="single" w:sz="4" w:space="0" w:color="auto"/>
              <w:left w:val="single" w:sz="4" w:space="0" w:color="auto"/>
              <w:bottom w:val="single" w:sz="4" w:space="0" w:color="auto"/>
              <w:right w:val="single" w:sz="4" w:space="0" w:color="auto"/>
            </w:tcBorders>
            <w:hideMark/>
          </w:tcPr>
          <w:p w14:paraId="40DB63F8" w14:textId="77777777" w:rsidR="000F1EBE" w:rsidRDefault="000F1EBE" w:rsidP="00DF1328">
            <w:pPr>
              <w:spacing w:after="0"/>
              <w:rPr>
                <w:bdr w:val="none" w:sz="0" w:space="0" w:color="auto" w:frame="1"/>
              </w:rPr>
            </w:pPr>
            <w:r>
              <w:rPr>
                <w:bdr w:val="none" w:sz="0" w:space="0" w:color="auto" w:frame="1"/>
              </w:rPr>
              <w:t>CRC-DE</w:t>
            </w:r>
          </w:p>
        </w:tc>
        <w:tc>
          <w:tcPr>
            <w:tcW w:w="629" w:type="dxa"/>
            <w:tcBorders>
              <w:top w:val="single" w:sz="4" w:space="0" w:color="auto"/>
              <w:left w:val="single" w:sz="4" w:space="0" w:color="auto"/>
              <w:bottom w:val="single" w:sz="4" w:space="0" w:color="auto"/>
              <w:right w:val="single" w:sz="4" w:space="0" w:color="auto"/>
            </w:tcBorders>
            <w:hideMark/>
          </w:tcPr>
          <w:p w14:paraId="3B970A38" w14:textId="568A5010" w:rsidR="000F1EBE" w:rsidRDefault="000F1EBE" w:rsidP="00DF1328">
            <w:pPr>
              <w:spacing w:after="0"/>
              <w:rPr>
                <w:bdr w:val="none" w:sz="0" w:space="0" w:color="auto" w:frame="1"/>
              </w:rPr>
            </w:pPr>
          </w:p>
        </w:tc>
        <w:tc>
          <w:tcPr>
            <w:tcW w:w="3054" w:type="dxa"/>
            <w:tcBorders>
              <w:top w:val="single" w:sz="4" w:space="0" w:color="auto"/>
              <w:left w:val="single" w:sz="4" w:space="0" w:color="auto"/>
              <w:bottom w:val="single" w:sz="4" w:space="0" w:color="auto"/>
              <w:right w:val="single" w:sz="4" w:space="0" w:color="auto"/>
            </w:tcBorders>
            <w:hideMark/>
          </w:tcPr>
          <w:p w14:paraId="2C6FDA1D" w14:textId="77777777" w:rsidR="000F1EBE" w:rsidRDefault="000F1EBE" w:rsidP="00DF1328">
            <w:pPr>
              <w:spacing w:after="0"/>
              <w:rPr>
                <w:bdr w:val="none" w:sz="0" w:space="0" w:color="auto" w:frame="1"/>
              </w:rPr>
            </w:pPr>
            <w:r>
              <w:rPr>
                <w:bdr w:val="none" w:sz="0" w:space="0" w:color="auto" w:frame="1"/>
              </w:rPr>
              <w:t>Tyler Rollins</w:t>
            </w:r>
          </w:p>
        </w:tc>
        <w:tc>
          <w:tcPr>
            <w:tcW w:w="1258" w:type="dxa"/>
            <w:tcBorders>
              <w:top w:val="single" w:sz="4" w:space="0" w:color="auto"/>
              <w:left w:val="single" w:sz="4" w:space="0" w:color="auto"/>
              <w:bottom w:val="single" w:sz="4" w:space="0" w:color="auto"/>
              <w:right w:val="single" w:sz="4" w:space="0" w:color="auto"/>
            </w:tcBorders>
            <w:hideMark/>
          </w:tcPr>
          <w:p w14:paraId="5A0F6738" w14:textId="77777777" w:rsidR="000F1EBE" w:rsidRDefault="000F1EBE" w:rsidP="00DF1328">
            <w:pPr>
              <w:spacing w:after="0"/>
              <w:rPr>
                <w:bdr w:val="none" w:sz="0" w:space="0" w:color="auto" w:frame="1"/>
              </w:rPr>
            </w:pPr>
            <w:r>
              <w:rPr>
                <w:bdr w:val="none" w:sz="0" w:space="0" w:color="auto" w:frame="1"/>
              </w:rPr>
              <w:t>CRC-Adm</w:t>
            </w:r>
          </w:p>
        </w:tc>
        <w:tc>
          <w:tcPr>
            <w:tcW w:w="629" w:type="dxa"/>
            <w:tcBorders>
              <w:top w:val="single" w:sz="4" w:space="0" w:color="auto"/>
              <w:left w:val="single" w:sz="4" w:space="0" w:color="auto"/>
              <w:bottom w:val="single" w:sz="4" w:space="0" w:color="auto"/>
              <w:right w:val="single" w:sz="4" w:space="0" w:color="auto"/>
            </w:tcBorders>
            <w:hideMark/>
          </w:tcPr>
          <w:p w14:paraId="1BF7C3A3" w14:textId="26D9B435" w:rsidR="000F1EBE" w:rsidRDefault="000F1EBE" w:rsidP="00DF1328">
            <w:pPr>
              <w:spacing w:after="0"/>
              <w:rPr>
                <w:bdr w:val="none" w:sz="0" w:space="0" w:color="auto" w:frame="1"/>
              </w:rPr>
            </w:pPr>
          </w:p>
        </w:tc>
      </w:tr>
      <w:tr w:rsidR="000F1EBE" w14:paraId="15FBB19F"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5759192E" w14:textId="77777777" w:rsidR="000F1EBE" w:rsidRDefault="000F1EBE" w:rsidP="00DF1328">
            <w:pPr>
              <w:spacing w:after="0"/>
              <w:rPr>
                <w:bdr w:val="none" w:sz="0" w:space="0" w:color="auto" w:frame="1"/>
              </w:rPr>
            </w:pPr>
            <w:r>
              <w:rPr>
                <w:bdr w:val="none" w:sz="0" w:space="0" w:color="auto" w:frame="1"/>
              </w:rPr>
              <w:t>Rebecca Mendell</w:t>
            </w:r>
          </w:p>
        </w:tc>
        <w:tc>
          <w:tcPr>
            <w:tcW w:w="1168" w:type="dxa"/>
            <w:tcBorders>
              <w:top w:val="single" w:sz="4" w:space="0" w:color="auto"/>
              <w:left w:val="single" w:sz="4" w:space="0" w:color="auto"/>
              <w:bottom w:val="single" w:sz="4" w:space="0" w:color="auto"/>
              <w:right w:val="single" w:sz="4" w:space="0" w:color="auto"/>
            </w:tcBorders>
            <w:hideMark/>
          </w:tcPr>
          <w:p w14:paraId="1027D919" w14:textId="77777777" w:rsidR="000F1EBE" w:rsidRDefault="000F1EBE" w:rsidP="00DF1328">
            <w:pPr>
              <w:spacing w:after="0"/>
              <w:rPr>
                <w:bdr w:val="none" w:sz="0" w:space="0" w:color="auto" w:frame="1"/>
              </w:rPr>
            </w:pPr>
            <w:r>
              <w:rPr>
                <w:bdr w:val="none" w:sz="0" w:space="0" w:color="auto" w:frame="1"/>
              </w:rPr>
              <w:t>FLC</w:t>
            </w:r>
          </w:p>
        </w:tc>
        <w:tc>
          <w:tcPr>
            <w:tcW w:w="629" w:type="dxa"/>
            <w:tcBorders>
              <w:top w:val="single" w:sz="4" w:space="0" w:color="auto"/>
              <w:left w:val="single" w:sz="4" w:space="0" w:color="auto"/>
              <w:bottom w:val="single" w:sz="4" w:space="0" w:color="auto"/>
              <w:right w:val="single" w:sz="4" w:space="0" w:color="auto"/>
            </w:tcBorders>
            <w:hideMark/>
          </w:tcPr>
          <w:p w14:paraId="63C05053" w14:textId="77777777" w:rsidR="000F1EBE" w:rsidRDefault="000F1EBE" w:rsidP="00DF1328">
            <w:pPr>
              <w:spacing w:after="0"/>
              <w:rPr>
                <w:bdr w:val="none" w:sz="0" w:space="0" w:color="auto" w:frame="1"/>
              </w:rPr>
            </w:pPr>
            <w:r>
              <w:rPr>
                <w:bdr w:val="none" w:sz="0" w:space="0" w:color="auto" w:frame="1"/>
              </w:rPr>
              <w:t>x</w:t>
            </w:r>
          </w:p>
        </w:tc>
        <w:tc>
          <w:tcPr>
            <w:tcW w:w="3054" w:type="dxa"/>
            <w:tcBorders>
              <w:top w:val="single" w:sz="4" w:space="0" w:color="auto"/>
              <w:left w:val="single" w:sz="4" w:space="0" w:color="auto"/>
              <w:bottom w:val="single" w:sz="4" w:space="0" w:color="auto"/>
              <w:right w:val="single" w:sz="4" w:space="0" w:color="auto"/>
            </w:tcBorders>
            <w:hideMark/>
          </w:tcPr>
          <w:p w14:paraId="63D65B7D" w14:textId="77777777" w:rsidR="000F1EBE" w:rsidRDefault="000F1EBE" w:rsidP="00DF1328">
            <w:pPr>
              <w:spacing w:after="0"/>
              <w:rPr>
                <w:bdr w:val="none" w:sz="0" w:space="0" w:color="auto" w:frame="1"/>
              </w:rPr>
            </w:pPr>
            <w:r>
              <w:rPr>
                <w:bdr w:val="none" w:sz="0" w:space="0" w:color="auto" w:frame="1"/>
              </w:rPr>
              <w:t>Jennifer Kraemer</w:t>
            </w:r>
          </w:p>
        </w:tc>
        <w:tc>
          <w:tcPr>
            <w:tcW w:w="1258" w:type="dxa"/>
            <w:tcBorders>
              <w:top w:val="single" w:sz="4" w:space="0" w:color="auto"/>
              <w:left w:val="single" w:sz="4" w:space="0" w:color="auto"/>
              <w:bottom w:val="single" w:sz="4" w:space="0" w:color="auto"/>
              <w:right w:val="single" w:sz="4" w:space="0" w:color="auto"/>
            </w:tcBorders>
            <w:hideMark/>
          </w:tcPr>
          <w:p w14:paraId="3180B45C" w14:textId="77777777" w:rsidR="000F1EBE" w:rsidRDefault="000F1EBE" w:rsidP="00DF1328">
            <w:pPr>
              <w:spacing w:after="0"/>
              <w:rPr>
                <w:bdr w:val="none" w:sz="0" w:space="0" w:color="auto" w:frame="1"/>
              </w:rPr>
            </w:pPr>
            <w:r>
              <w:rPr>
                <w:bdr w:val="none" w:sz="0" w:space="0" w:color="auto" w:frame="1"/>
              </w:rPr>
              <w:t>FLC</w:t>
            </w:r>
          </w:p>
        </w:tc>
        <w:tc>
          <w:tcPr>
            <w:tcW w:w="629" w:type="dxa"/>
            <w:tcBorders>
              <w:top w:val="single" w:sz="4" w:space="0" w:color="auto"/>
              <w:left w:val="single" w:sz="4" w:space="0" w:color="auto"/>
              <w:bottom w:val="single" w:sz="4" w:space="0" w:color="auto"/>
              <w:right w:val="single" w:sz="4" w:space="0" w:color="auto"/>
            </w:tcBorders>
            <w:hideMark/>
          </w:tcPr>
          <w:p w14:paraId="3194011E" w14:textId="77777777" w:rsidR="000F1EBE" w:rsidRDefault="000F1EBE" w:rsidP="00DF1328">
            <w:pPr>
              <w:spacing w:after="0"/>
              <w:rPr>
                <w:bdr w:val="none" w:sz="0" w:space="0" w:color="auto" w:frame="1"/>
              </w:rPr>
            </w:pPr>
          </w:p>
        </w:tc>
      </w:tr>
      <w:tr w:rsidR="000F1EBE" w14:paraId="650EF0E0"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73D9CC71" w14:textId="77777777" w:rsidR="000F1EBE" w:rsidRDefault="000F1EBE" w:rsidP="00DF1328">
            <w:pPr>
              <w:tabs>
                <w:tab w:val="center" w:pos="1197"/>
                <w:tab w:val="left" w:pos="1600"/>
              </w:tabs>
              <w:spacing w:after="0"/>
              <w:rPr>
                <w:bdr w:val="none" w:sz="0" w:space="0" w:color="auto" w:frame="1"/>
              </w:rPr>
            </w:pPr>
            <w:r>
              <w:rPr>
                <w:bdr w:val="none" w:sz="0" w:space="0" w:color="auto" w:frame="1"/>
              </w:rPr>
              <w:t>TBA</w:t>
            </w:r>
          </w:p>
        </w:tc>
        <w:tc>
          <w:tcPr>
            <w:tcW w:w="1168" w:type="dxa"/>
            <w:tcBorders>
              <w:top w:val="single" w:sz="4" w:space="0" w:color="auto"/>
              <w:left w:val="single" w:sz="4" w:space="0" w:color="auto"/>
              <w:bottom w:val="single" w:sz="4" w:space="0" w:color="auto"/>
              <w:right w:val="single" w:sz="4" w:space="0" w:color="auto"/>
            </w:tcBorders>
            <w:hideMark/>
          </w:tcPr>
          <w:p w14:paraId="05850749" w14:textId="77777777" w:rsidR="000F1EBE" w:rsidRDefault="000F1EBE" w:rsidP="00DF1328">
            <w:pPr>
              <w:spacing w:after="0"/>
              <w:rPr>
                <w:bdr w:val="none" w:sz="0" w:space="0" w:color="auto" w:frame="1"/>
              </w:rPr>
            </w:pPr>
            <w:r>
              <w:rPr>
                <w:bdr w:val="none" w:sz="0" w:space="0" w:color="auto" w:frame="1"/>
              </w:rPr>
              <w:t>FLC-DE</w:t>
            </w:r>
          </w:p>
        </w:tc>
        <w:tc>
          <w:tcPr>
            <w:tcW w:w="629" w:type="dxa"/>
            <w:tcBorders>
              <w:top w:val="single" w:sz="4" w:space="0" w:color="auto"/>
              <w:left w:val="single" w:sz="4" w:space="0" w:color="auto"/>
              <w:bottom w:val="single" w:sz="4" w:space="0" w:color="auto"/>
              <w:right w:val="single" w:sz="4" w:space="0" w:color="auto"/>
            </w:tcBorders>
          </w:tcPr>
          <w:p w14:paraId="5B75354A" w14:textId="77777777" w:rsidR="000F1EBE" w:rsidRDefault="000F1EBE" w:rsidP="00DF1328">
            <w:pPr>
              <w:spacing w:after="0"/>
              <w:rPr>
                <w:bdr w:val="none" w:sz="0" w:space="0" w:color="auto" w:frame="1"/>
              </w:rPr>
            </w:pPr>
          </w:p>
        </w:tc>
        <w:tc>
          <w:tcPr>
            <w:tcW w:w="3054" w:type="dxa"/>
            <w:tcBorders>
              <w:top w:val="single" w:sz="4" w:space="0" w:color="auto"/>
              <w:left w:val="single" w:sz="4" w:space="0" w:color="auto"/>
              <w:bottom w:val="single" w:sz="4" w:space="0" w:color="auto"/>
              <w:right w:val="single" w:sz="4" w:space="0" w:color="auto"/>
            </w:tcBorders>
            <w:hideMark/>
          </w:tcPr>
          <w:p w14:paraId="3A8A3372" w14:textId="77777777" w:rsidR="000F1EBE" w:rsidRDefault="000F1EBE" w:rsidP="00DF1328">
            <w:pPr>
              <w:spacing w:after="0"/>
              <w:rPr>
                <w:bdr w:val="none" w:sz="0" w:space="0" w:color="auto" w:frame="1"/>
              </w:rPr>
            </w:pPr>
            <w:r>
              <w:rPr>
                <w:bdr w:val="none" w:sz="0" w:space="0" w:color="auto" w:frame="1"/>
              </w:rPr>
              <w:t>Angela Prelip</w:t>
            </w:r>
          </w:p>
        </w:tc>
        <w:tc>
          <w:tcPr>
            <w:tcW w:w="1258" w:type="dxa"/>
            <w:tcBorders>
              <w:top w:val="single" w:sz="4" w:space="0" w:color="auto"/>
              <w:left w:val="single" w:sz="4" w:space="0" w:color="auto"/>
              <w:bottom w:val="single" w:sz="4" w:space="0" w:color="auto"/>
              <w:right w:val="single" w:sz="4" w:space="0" w:color="auto"/>
            </w:tcBorders>
            <w:hideMark/>
          </w:tcPr>
          <w:p w14:paraId="62E474E7" w14:textId="77777777" w:rsidR="000F1EBE" w:rsidRDefault="000F1EBE" w:rsidP="00DF1328">
            <w:pPr>
              <w:spacing w:after="0"/>
              <w:rPr>
                <w:bdr w:val="none" w:sz="0" w:space="0" w:color="auto" w:frame="1"/>
              </w:rPr>
            </w:pPr>
            <w:r>
              <w:rPr>
                <w:bdr w:val="none" w:sz="0" w:space="0" w:color="auto" w:frame="1"/>
              </w:rPr>
              <w:t>FLC</w:t>
            </w:r>
          </w:p>
        </w:tc>
        <w:tc>
          <w:tcPr>
            <w:tcW w:w="629" w:type="dxa"/>
            <w:tcBorders>
              <w:top w:val="single" w:sz="4" w:space="0" w:color="auto"/>
              <w:left w:val="single" w:sz="4" w:space="0" w:color="auto"/>
              <w:bottom w:val="single" w:sz="4" w:space="0" w:color="auto"/>
              <w:right w:val="single" w:sz="4" w:space="0" w:color="auto"/>
            </w:tcBorders>
            <w:hideMark/>
          </w:tcPr>
          <w:p w14:paraId="7165AF9C" w14:textId="36D032B3" w:rsidR="000F1EBE" w:rsidRDefault="000F1EBE" w:rsidP="00DF1328">
            <w:pPr>
              <w:spacing w:after="0"/>
              <w:rPr>
                <w:bdr w:val="none" w:sz="0" w:space="0" w:color="auto" w:frame="1"/>
              </w:rPr>
            </w:pPr>
          </w:p>
        </w:tc>
      </w:tr>
      <w:tr w:rsidR="000F1EBE" w14:paraId="520E0A03"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093BAF4C" w14:textId="3A1B0423" w:rsidR="000F1EBE" w:rsidRDefault="00AE23E8" w:rsidP="00DF1328">
            <w:pPr>
              <w:spacing w:after="0"/>
              <w:rPr>
                <w:bdr w:val="none" w:sz="0" w:space="0" w:color="auto" w:frame="1"/>
              </w:rPr>
            </w:pPr>
            <w:r>
              <w:rPr>
                <w:bdr w:val="none" w:sz="0" w:space="0" w:color="auto" w:frame="1"/>
              </w:rPr>
              <w:t>Carlos Lopez</w:t>
            </w:r>
          </w:p>
        </w:tc>
        <w:tc>
          <w:tcPr>
            <w:tcW w:w="1168" w:type="dxa"/>
            <w:tcBorders>
              <w:top w:val="single" w:sz="4" w:space="0" w:color="auto"/>
              <w:left w:val="single" w:sz="4" w:space="0" w:color="auto"/>
              <w:bottom w:val="single" w:sz="4" w:space="0" w:color="auto"/>
              <w:right w:val="single" w:sz="4" w:space="0" w:color="auto"/>
            </w:tcBorders>
            <w:hideMark/>
          </w:tcPr>
          <w:p w14:paraId="51C0BBFE" w14:textId="77777777" w:rsidR="000F1EBE" w:rsidRDefault="000F1EBE" w:rsidP="00DF1328">
            <w:pPr>
              <w:spacing w:after="0"/>
              <w:rPr>
                <w:bdr w:val="none" w:sz="0" w:space="0" w:color="auto" w:frame="1"/>
              </w:rPr>
            </w:pPr>
            <w:r>
              <w:rPr>
                <w:bdr w:val="none" w:sz="0" w:space="0" w:color="auto" w:frame="1"/>
              </w:rPr>
              <w:t>FLC-Adm</w:t>
            </w:r>
          </w:p>
        </w:tc>
        <w:tc>
          <w:tcPr>
            <w:tcW w:w="629" w:type="dxa"/>
            <w:tcBorders>
              <w:top w:val="single" w:sz="4" w:space="0" w:color="auto"/>
              <w:left w:val="single" w:sz="4" w:space="0" w:color="auto"/>
              <w:bottom w:val="single" w:sz="4" w:space="0" w:color="auto"/>
              <w:right w:val="single" w:sz="4" w:space="0" w:color="auto"/>
            </w:tcBorders>
          </w:tcPr>
          <w:p w14:paraId="69F8E0C1" w14:textId="77777777" w:rsidR="000F1EBE" w:rsidRDefault="000F1EBE" w:rsidP="00DF1328">
            <w:pPr>
              <w:spacing w:after="0"/>
              <w:rPr>
                <w:bdr w:val="none" w:sz="0" w:space="0" w:color="auto" w:frame="1"/>
              </w:rPr>
            </w:pPr>
          </w:p>
        </w:tc>
        <w:tc>
          <w:tcPr>
            <w:tcW w:w="3054" w:type="dxa"/>
            <w:tcBorders>
              <w:top w:val="single" w:sz="4" w:space="0" w:color="auto"/>
              <w:left w:val="single" w:sz="4" w:space="0" w:color="auto"/>
              <w:bottom w:val="single" w:sz="4" w:space="0" w:color="auto"/>
              <w:right w:val="single" w:sz="4" w:space="0" w:color="auto"/>
            </w:tcBorders>
            <w:hideMark/>
          </w:tcPr>
          <w:p w14:paraId="0BD33205" w14:textId="2459046B" w:rsidR="000F1EBE" w:rsidRDefault="00AE23E8" w:rsidP="00DF1328">
            <w:pPr>
              <w:spacing w:after="0"/>
              <w:rPr>
                <w:bdr w:val="none" w:sz="0" w:space="0" w:color="auto" w:frame="1"/>
              </w:rPr>
            </w:pPr>
            <w:r>
              <w:rPr>
                <w:bdr w:val="none" w:sz="0" w:space="0" w:color="auto" w:frame="1"/>
              </w:rPr>
              <w:t>Jennifer LaFlam</w:t>
            </w:r>
          </w:p>
        </w:tc>
        <w:tc>
          <w:tcPr>
            <w:tcW w:w="1258" w:type="dxa"/>
            <w:tcBorders>
              <w:top w:val="single" w:sz="4" w:space="0" w:color="auto"/>
              <w:left w:val="single" w:sz="4" w:space="0" w:color="auto"/>
              <w:bottom w:val="single" w:sz="4" w:space="0" w:color="auto"/>
              <w:right w:val="single" w:sz="4" w:space="0" w:color="auto"/>
            </w:tcBorders>
            <w:hideMark/>
          </w:tcPr>
          <w:p w14:paraId="40329E7E" w14:textId="77777777" w:rsidR="000F1EBE" w:rsidRDefault="000F1EBE" w:rsidP="00DF1328">
            <w:pPr>
              <w:spacing w:after="0"/>
              <w:rPr>
                <w:bdr w:val="none" w:sz="0" w:space="0" w:color="auto" w:frame="1"/>
              </w:rPr>
            </w:pPr>
            <w:r>
              <w:rPr>
                <w:bdr w:val="none" w:sz="0" w:space="0" w:color="auto" w:frame="1"/>
              </w:rPr>
              <w:t>SCC-Adm</w:t>
            </w:r>
          </w:p>
        </w:tc>
        <w:tc>
          <w:tcPr>
            <w:tcW w:w="629" w:type="dxa"/>
            <w:tcBorders>
              <w:top w:val="single" w:sz="4" w:space="0" w:color="auto"/>
              <w:left w:val="single" w:sz="4" w:space="0" w:color="auto"/>
              <w:bottom w:val="single" w:sz="4" w:space="0" w:color="auto"/>
              <w:right w:val="single" w:sz="4" w:space="0" w:color="auto"/>
            </w:tcBorders>
            <w:hideMark/>
          </w:tcPr>
          <w:p w14:paraId="70F715D9" w14:textId="6C35D0B8" w:rsidR="000F1EBE" w:rsidRDefault="00F66F31" w:rsidP="00DF1328">
            <w:pPr>
              <w:spacing w:after="0"/>
              <w:rPr>
                <w:bdr w:val="none" w:sz="0" w:space="0" w:color="auto" w:frame="1"/>
              </w:rPr>
            </w:pPr>
            <w:r>
              <w:rPr>
                <w:bdr w:val="none" w:sz="0" w:space="0" w:color="auto" w:frame="1"/>
              </w:rPr>
              <w:t>x</w:t>
            </w:r>
          </w:p>
        </w:tc>
      </w:tr>
      <w:tr w:rsidR="000F1EBE" w14:paraId="3A84320F" w14:textId="77777777" w:rsidTr="006139D8">
        <w:trPr>
          <w:cantSplit/>
          <w:trHeight w:val="287"/>
          <w:tblHeader/>
        </w:trPr>
        <w:tc>
          <w:tcPr>
            <w:tcW w:w="2425" w:type="dxa"/>
            <w:tcBorders>
              <w:top w:val="single" w:sz="4" w:space="0" w:color="auto"/>
              <w:left w:val="single" w:sz="4" w:space="0" w:color="auto"/>
              <w:bottom w:val="single" w:sz="4" w:space="0" w:color="auto"/>
              <w:right w:val="single" w:sz="4" w:space="0" w:color="auto"/>
            </w:tcBorders>
            <w:hideMark/>
          </w:tcPr>
          <w:p w14:paraId="7FA2E961" w14:textId="77777777" w:rsidR="000F1EBE" w:rsidRDefault="000F1EBE" w:rsidP="00DF1328">
            <w:pPr>
              <w:spacing w:after="0"/>
              <w:rPr>
                <w:bdr w:val="none" w:sz="0" w:space="0" w:color="auto" w:frame="1"/>
              </w:rPr>
            </w:pPr>
            <w:r>
              <w:rPr>
                <w:bdr w:val="none" w:sz="0" w:space="0" w:color="auto" w:frame="1"/>
              </w:rPr>
              <w:t xml:space="preserve"> Charles Whipple</w:t>
            </w:r>
          </w:p>
        </w:tc>
        <w:tc>
          <w:tcPr>
            <w:tcW w:w="1168" w:type="dxa"/>
            <w:tcBorders>
              <w:top w:val="single" w:sz="4" w:space="0" w:color="auto"/>
              <w:left w:val="single" w:sz="4" w:space="0" w:color="auto"/>
              <w:bottom w:val="single" w:sz="4" w:space="0" w:color="auto"/>
              <w:right w:val="single" w:sz="4" w:space="0" w:color="auto"/>
            </w:tcBorders>
            <w:hideMark/>
          </w:tcPr>
          <w:p w14:paraId="27E03BB4" w14:textId="77777777" w:rsidR="000F1EBE" w:rsidRDefault="000F1EBE" w:rsidP="00DF1328">
            <w:pPr>
              <w:spacing w:after="0"/>
              <w:rPr>
                <w:bdr w:val="none" w:sz="0" w:space="0" w:color="auto" w:frame="1"/>
              </w:rPr>
            </w:pPr>
            <w:r>
              <w:rPr>
                <w:bdr w:val="none" w:sz="0" w:space="0" w:color="auto" w:frame="1"/>
              </w:rPr>
              <w:t>SCC</w:t>
            </w:r>
          </w:p>
        </w:tc>
        <w:tc>
          <w:tcPr>
            <w:tcW w:w="629" w:type="dxa"/>
            <w:tcBorders>
              <w:top w:val="single" w:sz="4" w:space="0" w:color="auto"/>
              <w:left w:val="single" w:sz="4" w:space="0" w:color="auto"/>
              <w:bottom w:val="single" w:sz="4" w:space="0" w:color="auto"/>
              <w:right w:val="single" w:sz="4" w:space="0" w:color="auto"/>
            </w:tcBorders>
          </w:tcPr>
          <w:p w14:paraId="605F3FD5" w14:textId="77777777" w:rsidR="000F1EBE" w:rsidRDefault="000F1EBE" w:rsidP="00DF1328">
            <w:pPr>
              <w:spacing w:after="0"/>
              <w:rPr>
                <w:bdr w:val="none" w:sz="0" w:space="0" w:color="auto" w:frame="1"/>
              </w:rPr>
            </w:pPr>
          </w:p>
        </w:tc>
        <w:tc>
          <w:tcPr>
            <w:tcW w:w="3054" w:type="dxa"/>
            <w:tcBorders>
              <w:top w:val="single" w:sz="4" w:space="0" w:color="auto"/>
              <w:left w:val="single" w:sz="4" w:space="0" w:color="auto"/>
              <w:bottom w:val="single" w:sz="4" w:space="0" w:color="auto"/>
              <w:right w:val="single" w:sz="4" w:space="0" w:color="auto"/>
            </w:tcBorders>
            <w:hideMark/>
          </w:tcPr>
          <w:p w14:paraId="4120A73E" w14:textId="04CEC0BE" w:rsidR="000F1EBE" w:rsidRDefault="000F1EBE" w:rsidP="00DF1328">
            <w:pPr>
              <w:spacing w:after="0"/>
              <w:rPr>
                <w:bdr w:val="none" w:sz="0" w:space="0" w:color="auto" w:frame="1"/>
              </w:rPr>
            </w:pPr>
            <w:r>
              <w:rPr>
                <w:bdr w:val="none" w:sz="0" w:space="0" w:color="auto" w:frame="1"/>
              </w:rPr>
              <w:t>Kandace Knudson (Alt.)/</w:t>
            </w:r>
            <w:r w:rsidR="009C41CD">
              <w:rPr>
                <w:bdr w:val="none" w:sz="0" w:space="0" w:color="auto" w:frame="1"/>
              </w:rPr>
              <w:t>IAC</w:t>
            </w:r>
          </w:p>
        </w:tc>
        <w:tc>
          <w:tcPr>
            <w:tcW w:w="1258" w:type="dxa"/>
            <w:tcBorders>
              <w:top w:val="single" w:sz="4" w:space="0" w:color="auto"/>
              <w:left w:val="single" w:sz="4" w:space="0" w:color="auto"/>
              <w:bottom w:val="single" w:sz="4" w:space="0" w:color="auto"/>
              <w:right w:val="single" w:sz="4" w:space="0" w:color="auto"/>
            </w:tcBorders>
            <w:hideMark/>
          </w:tcPr>
          <w:p w14:paraId="1CBCDFB3" w14:textId="77777777" w:rsidR="000F1EBE" w:rsidRDefault="000F1EBE" w:rsidP="00DF1328">
            <w:pPr>
              <w:spacing w:after="0"/>
              <w:rPr>
                <w:bdr w:val="none" w:sz="0" w:space="0" w:color="auto" w:frame="1"/>
              </w:rPr>
            </w:pPr>
            <w:r>
              <w:rPr>
                <w:bdr w:val="none" w:sz="0" w:space="0" w:color="auto" w:frame="1"/>
              </w:rPr>
              <w:t>SCC</w:t>
            </w:r>
          </w:p>
        </w:tc>
        <w:tc>
          <w:tcPr>
            <w:tcW w:w="629" w:type="dxa"/>
            <w:tcBorders>
              <w:top w:val="single" w:sz="4" w:space="0" w:color="auto"/>
              <w:left w:val="single" w:sz="4" w:space="0" w:color="auto"/>
              <w:bottom w:val="single" w:sz="4" w:space="0" w:color="auto"/>
              <w:right w:val="single" w:sz="4" w:space="0" w:color="auto"/>
            </w:tcBorders>
            <w:hideMark/>
          </w:tcPr>
          <w:p w14:paraId="14DE9844" w14:textId="07B49E97" w:rsidR="000F1EBE" w:rsidRDefault="00AE23E8" w:rsidP="00DF1328">
            <w:pPr>
              <w:spacing w:after="0"/>
              <w:rPr>
                <w:bdr w:val="none" w:sz="0" w:space="0" w:color="auto" w:frame="1"/>
              </w:rPr>
            </w:pPr>
            <w:r>
              <w:rPr>
                <w:bdr w:val="none" w:sz="0" w:space="0" w:color="auto" w:frame="1"/>
              </w:rPr>
              <w:t>x</w:t>
            </w:r>
          </w:p>
        </w:tc>
      </w:tr>
      <w:tr w:rsidR="000F1EBE" w14:paraId="04FAC419"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7C813C9E" w14:textId="77777777" w:rsidR="000F1EBE" w:rsidRDefault="000F1EBE" w:rsidP="00DF1328">
            <w:pPr>
              <w:spacing w:after="0"/>
              <w:rPr>
                <w:bdr w:val="none" w:sz="0" w:space="0" w:color="auto" w:frame="1"/>
              </w:rPr>
            </w:pPr>
            <w:r>
              <w:rPr>
                <w:bdr w:val="none" w:sz="0" w:space="0" w:color="auto" w:frame="1"/>
              </w:rPr>
              <w:t>Norman Lorenz</w:t>
            </w:r>
          </w:p>
        </w:tc>
        <w:tc>
          <w:tcPr>
            <w:tcW w:w="1168" w:type="dxa"/>
            <w:tcBorders>
              <w:top w:val="single" w:sz="4" w:space="0" w:color="auto"/>
              <w:left w:val="single" w:sz="4" w:space="0" w:color="auto"/>
              <w:bottom w:val="single" w:sz="4" w:space="0" w:color="auto"/>
              <w:right w:val="single" w:sz="4" w:space="0" w:color="auto"/>
            </w:tcBorders>
            <w:hideMark/>
          </w:tcPr>
          <w:p w14:paraId="04FF6B12" w14:textId="77777777" w:rsidR="000F1EBE" w:rsidRDefault="000F1EBE" w:rsidP="00DF1328">
            <w:pPr>
              <w:spacing w:after="0"/>
              <w:rPr>
                <w:bdr w:val="none" w:sz="0" w:space="0" w:color="auto" w:frame="1"/>
              </w:rPr>
            </w:pPr>
            <w:r>
              <w:rPr>
                <w:bdr w:val="none" w:sz="0" w:space="0" w:color="auto" w:frame="1"/>
              </w:rPr>
              <w:t>SCC</w:t>
            </w:r>
          </w:p>
        </w:tc>
        <w:tc>
          <w:tcPr>
            <w:tcW w:w="629" w:type="dxa"/>
            <w:tcBorders>
              <w:top w:val="single" w:sz="4" w:space="0" w:color="auto"/>
              <w:left w:val="single" w:sz="4" w:space="0" w:color="auto"/>
              <w:bottom w:val="single" w:sz="4" w:space="0" w:color="auto"/>
              <w:right w:val="single" w:sz="4" w:space="0" w:color="auto"/>
            </w:tcBorders>
            <w:hideMark/>
          </w:tcPr>
          <w:p w14:paraId="55BB33C8" w14:textId="017E8701" w:rsidR="000F1EBE" w:rsidRDefault="00F22D49" w:rsidP="00DF1328">
            <w:pPr>
              <w:spacing w:after="0"/>
              <w:rPr>
                <w:bdr w:val="none" w:sz="0" w:space="0" w:color="auto" w:frame="1"/>
              </w:rPr>
            </w:pPr>
            <w:r>
              <w:rPr>
                <w:bdr w:val="none" w:sz="0" w:space="0" w:color="auto" w:frame="1"/>
              </w:rPr>
              <w:t>x</w:t>
            </w:r>
          </w:p>
        </w:tc>
        <w:tc>
          <w:tcPr>
            <w:tcW w:w="3054" w:type="dxa"/>
            <w:tcBorders>
              <w:top w:val="single" w:sz="4" w:space="0" w:color="auto"/>
              <w:left w:val="single" w:sz="4" w:space="0" w:color="auto"/>
              <w:bottom w:val="single" w:sz="4" w:space="0" w:color="auto"/>
              <w:right w:val="single" w:sz="4" w:space="0" w:color="auto"/>
            </w:tcBorders>
            <w:hideMark/>
          </w:tcPr>
          <w:p w14:paraId="09BE59E0" w14:textId="77777777" w:rsidR="000F1EBE" w:rsidRDefault="000F1EBE" w:rsidP="00DF1328">
            <w:pPr>
              <w:spacing w:after="0"/>
              <w:rPr>
                <w:bdr w:val="none" w:sz="0" w:space="0" w:color="auto" w:frame="1"/>
              </w:rPr>
            </w:pPr>
            <w:r>
              <w:rPr>
                <w:bdr w:val="none" w:sz="0" w:space="0" w:color="auto" w:frame="1"/>
              </w:rPr>
              <w:t>Brian Pogue</w:t>
            </w:r>
          </w:p>
        </w:tc>
        <w:tc>
          <w:tcPr>
            <w:tcW w:w="1258" w:type="dxa"/>
            <w:tcBorders>
              <w:top w:val="single" w:sz="4" w:space="0" w:color="auto"/>
              <w:left w:val="single" w:sz="4" w:space="0" w:color="auto"/>
              <w:bottom w:val="single" w:sz="4" w:space="0" w:color="auto"/>
              <w:right w:val="single" w:sz="4" w:space="0" w:color="auto"/>
            </w:tcBorders>
            <w:hideMark/>
          </w:tcPr>
          <w:p w14:paraId="668A8E29" w14:textId="77777777" w:rsidR="000F1EBE" w:rsidRDefault="000F1EBE" w:rsidP="00DF1328">
            <w:pPr>
              <w:spacing w:after="0"/>
              <w:rPr>
                <w:bdr w:val="none" w:sz="0" w:space="0" w:color="auto" w:frame="1"/>
              </w:rPr>
            </w:pPr>
            <w:r>
              <w:rPr>
                <w:bdr w:val="none" w:sz="0" w:space="0" w:color="auto" w:frame="1"/>
              </w:rPr>
              <w:t>SCC-DE</w:t>
            </w:r>
          </w:p>
        </w:tc>
        <w:tc>
          <w:tcPr>
            <w:tcW w:w="629" w:type="dxa"/>
            <w:tcBorders>
              <w:top w:val="single" w:sz="4" w:space="0" w:color="auto"/>
              <w:left w:val="single" w:sz="4" w:space="0" w:color="auto"/>
              <w:bottom w:val="single" w:sz="4" w:space="0" w:color="auto"/>
              <w:right w:val="single" w:sz="4" w:space="0" w:color="auto"/>
            </w:tcBorders>
            <w:hideMark/>
          </w:tcPr>
          <w:p w14:paraId="6C7CA60A" w14:textId="6E0DEEF4" w:rsidR="000F1EBE" w:rsidRDefault="00F22D49" w:rsidP="00DF1328">
            <w:pPr>
              <w:spacing w:after="0"/>
              <w:rPr>
                <w:bdr w:val="none" w:sz="0" w:space="0" w:color="auto" w:frame="1"/>
              </w:rPr>
            </w:pPr>
            <w:r>
              <w:rPr>
                <w:bdr w:val="none" w:sz="0" w:space="0" w:color="auto" w:frame="1"/>
              </w:rPr>
              <w:t>x</w:t>
            </w:r>
          </w:p>
        </w:tc>
      </w:tr>
      <w:tr w:rsidR="000F1EBE" w14:paraId="3629E9FC"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2341AD4E" w14:textId="77777777" w:rsidR="000F1EBE" w:rsidRDefault="000F1EBE" w:rsidP="00DF1328">
            <w:pPr>
              <w:spacing w:after="0"/>
              <w:rPr>
                <w:bdr w:val="none" w:sz="0" w:space="0" w:color="auto" w:frame="1"/>
              </w:rPr>
            </w:pPr>
            <w:r>
              <w:rPr>
                <w:bdr w:val="none" w:sz="0" w:space="0" w:color="auto" w:frame="1"/>
              </w:rPr>
              <w:t>Tak Auyeung</w:t>
            </w:r>
          </w:p>
        </w:tc>
        <w:tc>
          <w:tcPr>
            <w:tcW w:w="1168" w:type="dxa"/>
            <w:tcBorders>
              <w:top w:val="single" w:sz="4" w:space="0" w:color="auto"/>
              <w:left w:val="single" w:sz="4" w:space="0" w:color="auto"/>
              <w:bottom w:val="single" w:sz="4" w:space="0" w:color="auto"/>
              <w:right w:val="single" w:sz="4" w:space="0" w:color="auto"/>
            </w:tcBorders>
            <w:hideMark/>
          </w:tcPr>
          <w:p w14:paraId="29A241FC" w14:textId="77777777" w:rsidR="000F1EBE" w:rsidRDefault="000F1EBE" w:rsidP="00DF1328">
            <w:pPr>
              <w:spacing w:after="0"/>
              <w:rPr>
                <w:bdr w:val="none" w:sz="0" w:space="0" w:color="auto" w:frame="1"/>
              </w:rPr>
            </w:pPr>
            <w:r>
              <w:rPr>
                <w:bdr w:val="none" w:sz="0" w:space="0" w:color="auto" w:frame="1"/>
              </w:rPr>
              <w:t>LRCFT</w:t>
            </w:r>
          </w:p>
        </w:tc>
        <w:tc>
          <w:tcPr>
            <w:tcW w:w="629" w:type="dxa"/>
            <w:tcBorders>
              <w:top w:val="single" w:sz="4" w:space="0" w:color="auto"/>
              <w:left w:val="single" w:sz="4" w:space="0" w:color="auto"/>
              <w:bottom w:val="single" w:sz="4" w:space="0" w:color="auto"/>
              <w:right w:val="single" w:sz="4" w:space="0" w:color="auto"/>
            </w:tcBorders>
          </w:tcPr>
          <w:p w14:paraId="50CA204F" w14:textId="77777777" w:rsidR="000F1EBE" w:rsidRDefault="000F1EBE" w:rsidP="00DF1328">
            <w:pPr>
              <w:spacing w:after="0"/>
              <w:rPr>
                <w:bdr w:val="none" w:sz="0" w:space="0" w:color="auto" w:frame="1"/>
              </w:rPr>
            </w:pPr>
          </w:p>
        </w:tc>
        <w:tc>
          <w:tcPr>
            <w:tcW w:w="3054" w:type="dxa"/>
            <w:tcBorders>
              <w:top w:val="single" w:sz="4" w:space="0" w:color="auto"/>
              <w:left w:val="single" w:sz="4" w:space="0" w:color="auto"/>
              <w:bottom w:val="single" w:sz="4" w:space="0" w:color="auto"/>
              <w:right w:val="single" w:sz="4" w:space="0" w:color="auto"/>
            </w:tcBorders>
            <w:hideMark/>
          </w:tcPr>
          <w:p w14:paraId="754666A4" w14:textId="77777777" w:rsidR="000F1EBE" w:rsidRDefault="000F1EBE" w:rsidP="00DF1328">
            <w:pPr>
              <w:spacing w:after="0"/>
              <w:rPr>
                <w:bdr w:val="none" w:sz="0" w:space="0" w:color="auto" w:frame="1"/>
              </w:rPr>
            </w:pPr>
            <w:r>
              <w:rPr>
                <w:bdr w:val="none" w:sz="0" w:space="0" w:color="auto" w:frame="1"/>
              </w:rPr>
              <w:t>Patrick Crandley</w:t>
            </w:r>
          </w:p>
        </w:tc>
        <w:tc>
          <w:tcPr>
            <w:tcW w:w="1258" w:type="dxa"/>
            <w:tcBorders>
              <w:top w:val="single" w:sz="4" w:space="0" w:color="auto"/>
              <w:left w:val="single" w:sz="4" w:space="0" w:color="auto"/>
              <w:bottom w:val="single" w:sz="4" w:space="0" w:color="auto"/>
              <w:right w:val="single" w:sz="4" w:space="0" w:color="auto"/>
            </w:tcBorders>
            <w:hideMark/>
          </w:tcPr>
          <w:p w14:paraId="28DC89A8" w14:textId="77777777" w:rsidR="000F1EBE" w:rsidRDefault="000F1EBE" w:rsidP="00DF1328">
            <w:pPr>
              <w:spacing w:after="0"/>
              <w:rPr>
                <w:bdr w:val="none" w:sz="0" w:space="0" w:color="auto" w:frame="1"/>
              </w:rPr>
            </w:pPr>
            <w:r>
              <w:rPr>
                <w:bdr w:val="none" w:sz="0" w:space="0" w:color="auto" w:frame="1"/>
              </w:rPr>
              <w:t>SCC</w:t>
            </w:r>
          </w:p>
        </w:tc>
        <w:tc>
          <w:tcPr>
            <w:tcW w:w="629" w:type="dxa"/>
            <w:tcBorders>
              <w:top w:val="single" w:sz="4" w:space="0" w:color="auto"/>
              <w:left w:val="single" w:sz="4" w:space="0" w:color="auto"/>
              <w:bottom w:val="single" w:sz="4" w:space="0" w:color="auto"/>
              <w:right w:val="single" w:sz="4" w:space="0" w:color="auto"/>
            </w:tcBorders>
            <w:hideMark/>
          </w:tcPr>
          <w:p w14:paraId="2F99B10C" w14:textId="2733C260" w:rsidR="000F1EBE" w:rsidRDefault="000F1EBE" w:rsidP="00DF1328">
            <w:pPr>
              <w:spacing w:after="0"/>
              <w:rPr>
                <w:bdr w:val="none" w:sz="0" w:space="0" w:color="auto" w:frame="1"/>
              </w:rPr>
            </w:pPr>
          </w:p>
        </w:tc>
      </w:tr>
      <w:tr w:rsidR="000F1EBE" w14:paraId="584820F6"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01022D1C" w14:textId="5D9AD09A" w:rsidR="000F1EBE" w:rsidRDefault="00AE23E8" w:rsidP="00DF1328">
            <w:pPr>
              <w:spacing w:after="0"/>
              <w:rPr>
                <w:bdr w:val="none" w:sz="0" w:space="0" w:color="auto" w:frame="1"/>
              </w:rPr>
            </w:pPr>
            <w:r>
              <w:rPr>
                <w:bdr w:val="none" w:sz="0" w:space="0" w:color="auto" w:frame="1"/>
              </w:rPr>
              <w:t>Karen Tercho</w:t>
            </w:r>
          </w:p>
        </w:tc>
        <w:tc>
          <w:tcPr>
            <w:tcW w:w="1168" w:type="dxa"/>
            <w:tcBorders>
              <w:top w:val="single" w:sz="4" w:space="0" w:color="auto"/>
              <w:left w:val="single" w:sz="4" w:space="0" w:color="auto"/>
              <w:bottom w:val="single" w:sz="4" w:space="0" w:color="auto"/>
              <w:right w:val="single" w:sz="4" w:space="0" w:color="auto"/>
            </w:tcBorders>
            <w:hideMark/>
          </w:tcPr>
          <w:p w14:paraId="4B89465D" w14:textId="77777777" w:rsidR="000F1EBE" w:rsidRDefault="000F1EBE" w:rsidP="00DF1328">
            <w:pPr>
              <w:spacing w:after="0"/>
              <w:rPr>
                <w:bdr w:val="none" w:sz="0" w:space="0" w:color="auto" w:frame="1"/>
              </w:rPr>
            </w:pPr>
            <w:r>
              <w:rPr>
                <w:bdr w:val="none" w:sz="0" w:space="0" w:color="auto" w:frame="1"/>
              </w:rPr>
              <w:t>Librarian</w:t>
            </w:r>
          </w:p>
        </w:tc>
        <w:tc>
          <w:tcPr>
            <w:tcW w:w="629" w:type="dxa"/>
            <w:tcBorders>
              <w:top w:val="single" w:sz="4" w:space="0" w:color="auto"/>
              <w:left w:val="single" w:sz="4" w:space="0" w:color="auto"/>
              <w:bottom w:val="single" w:sz="4" w:space="0" w:color="auto"/>
              <w:right w:val="single" w:sz="4" w:space="0" w:color="auto"/>
            </w:tcBorders>
          </w:tcPr>
          <w:p w14:paraId="6C5D4AA8" w14:textId="69033B0A" w:rsidR="000F1EBE" w:rsidRDefault="00BC135D" w:rsidP="00DF1328">
            <w:pPr>
              <w:spacing w:after="0"/>
              <w:rPr>
                <w:bdr w:val="none" w:sz="0" w:space="0" w:color="auto" w:frame="1"/>
              </w:rPr>
            </w:pPr>
            <w:r>
              <w:rPr>
                <w:bdr w:val="none" w:sz="0" w:space="0" w:color="auto" w:frame="1"/>
              </w:rPr>
              <w:t>x</w:t>
            </w:r>
          </w:p>
        </w:tc>
        <w:tc>
          <w:tcPr>
            <w:tcW w:w="3054" w:type="dxa"/>
            <w:tcBorders>
              <w:top w:val="single" w:sz="4" w:space="0" w:color="auto"/>
              <w:left w:val="single" w:sz="4" w:space="0" w:color="auto"/>
              <w:bottom w:val="single" w:sz="4" w:space="0" w:color="auto"/>
              <w:right w:val="single" w:sz="4" w:space="0" w:color="auto"/>
            </w:tcBorders>
            <w:hideMark/>
          </w:tcPr>
          <w:p w14:paraId="5205F169" w14:textId="1272515A" w:rsidR="000F1EBE" w:rsidRDefault="000F1EBE" w:rsidP="00DF1328">
            <w:pPr>
              <w:spacing w:after="0"/>
              <w:rPr>
                <w:bdr w:val="none" w:sz="0" w:space="0" w:color="auto" w:frame="1"/>
              </w:rPr>
            </w:pPr>
            <w:r>
              <w:rPr>
                <w:bdr w:val="none" w:sz="0" w:space="0" w:color="auto" w:frame="1"/>
              </w:rPr>
              <w:t>Manveer Bola</w:t>
            </w:r>
            <w:r w:rsidR="004B2394">
              <w:rPr>
                <w:bdr w:val="none" w:sz="0" w:space="0" w:color="auto" w:frame="1"/>
              </w:rPr>
              <w:t xml:space="preserve"> (Co-Chair)</w:t>
            </w:r>
          </w:p>
        </w:tc>
        <w:tc>
          <w:tcPr>
            <w:tcW w:w="1258" w:type="dxa"/>
            <w:tcBorders>
              <w:top w:val="single" w:sz="4" w:space="0" w:color="auto"/>
              <w:left w:val="single" w:sz="4" w:space="0" w:color="auto"/>
              <w:bottom w:val="single" w:sz="4" w:space="0" w:color="auto"/>
              <w:right w:val="single" w:sz="4" w:space="0" w:color="auto"/>
            </w:tcBorders>
            <w:hideMark/>
          </w:tcPr>
          <w:p w14:paraId="490B3604" w14:textId="77777777" w:rsidR="000F1EBE" w:rsidRDefault="000F1EBE" w:rsidP="00DF1328">
            <w:pPr>
              <w:spacing w:after="0"/>
              <w:rPr>
                <w:bdr w:val="none" w:sz="0" w:space="0" w:color="auto" w:frame="1"/>
              </w:rPr>
            </w:pPr>
            <w:r>
              <w:rPr>
                <w:bdr w:val="none" w:sz="0" w:space="0" w:color="auto" w:frame="1"/>
              </w:rPr>
              <w:t>DO-AVCIT</w:t>
            </w:r>
          </w:p>
        </w:tc>
        <w:tc>
          <w:tcPr>
            <w:tcW w:w="629" w:type="dxa"/>
            <w:tcBorders>
              <w:top w:val="single" w:sz="4" w:space="0" w:color="auto"/>
              <w:left w:val="single" w:sz="4" w:space="0" w:color="auto"/>
              <w:bottom w:val="single" w:sz="4" w:space="0" w:color="auto"/>
              <w:right w:val="single" w:sz="4" w:space="0" w:color="auto"/>
            </w:tcBorders>
            <w:hideMark/>
          </w:tcPr>
          <w:p w14:paraId="4E240E5F" w14:textId="77777777" w:rsidR="000F1EBE" w:rsidRDefault="000F1EBE" w:rsidP="00DF1328">
            <w:pPr>
              <w:spacing w:after="0"/>
              <w:rPr>
                <w:bdr w:val="none" w:sz="0" w:space="0" w:color="auto" w:frame="1"/>
              </w:rPr>
            </w:pPr>
            <w:r>
              <w:rPr>
                <w:bdr w:val="none" w:sz="0" w:space="0" w:color="auto" w:frame="1"/>
              </w:rPr>
              <w:t>x</w:t>
            </w:r>
          </w:p>
        </w:tc>
      </w:tr>
      <w:tr w:rsidR="000F1EBE" w14:paraId="6342AA37"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hideMark/>
          </w:tcPr>
          <w:p w14:paraId="62255E06" w14:textId="6FA74278" w:rsidR="000F1EBE" w:rsidRDefault="004B2394" w:rsidP="00DF1328">
            <w:pPr>
              <w:spacing w:after="0"/>
              <w:rPr>
                <w:bdr w:val="none" w:sz="0" w:space="0" w:color="auto" w:frame="1"/>
              </w:rPr>
            </w:pPr>
            <w:r>
              <w:rPr>
                <w:bdr w:val="none" w:sz="0" w:space="0" w:color="auto" w:frame="1"/>
              </w:rPr>
              <w:t>Frank Kobayashi</w:t>
            </w:r>
          </w:p>
        </w:tc>
        <w:tc>
          <w:tcPr>
            <w:tcW w:w="1168" w:type="dxa"/>
            <w:tcBorders>
              <w:top w:val="single" w:sz="4" w:space="0" w:color="auto"/>
              <w:left w:val="single" w:sz="4" w:space="0" w:color="auto"/>
              <w:bottom w:val="single" w:sz="4" w:space="0" w:color="auto"/>
              <w:right w:val="single" w:sz="4" w:space="0" w:color="auto"/>
            </w:tcBorders>
            <w:hideMark/>
          </w:tcPr>
          <w:p w14:paraId="4E94F228" w14:textId="77777777" w:rsidR="000F1EBE" w:rsidRDefault="000F1EBE" w:rsidP="00DF1328">
            <w:pPr>
              <w:spacing w:after="0"/>
              <w:rPr>
                <w:bdr w:val="none" w:sz="0" w:space="0" w:color="auto" w:frame="1"/>
              </w:rPr>
            </w:pPr>
            <w:r>
              <w:rPr>
                <w:bdr w:val="none" w:sz="0" w:space="0" w:color="auto" w:frame="1"/>
              </w:rPr>
              <w:t>DO-AVCI</w:t>
            </w:r>
          </w:p>
        </w:tc>
        <w:tc>
          <w:tcPr>
            <w:tcW w:w="629" w:type="dxa"/>
            <w:tcBorders>
              <w:top w:val="single" w:sz="4" w:space="0" w:color="auto"/>
              <w:left w:val="single" w:sz="4" w:space="0" w:color="auto"/>
              <w:bottom w:val="single" w:sz="4" w:space="0" w:color="auto"/>
              <w:right w:val="single" w:sz="4" w:space="0" w:color="auto"/>
            </w:tcBorders>
            <w:hideMark/>
          </w:tcPr>
          <w:p w14:paraId="431ACA8A" w14:textId="58725FC0" w:rsidR="000F1EBE" w:rsidRDefault="000F1EBE" w:rsidP="00DF1328">
            <w:pPr>
              <w:spacing w:after="0"/>
              <w:rPr>
                <w:bdr w:val="none" w:sz="0" w:space="0" w:color="auto" w:frame="1"/>
              </w:rPr>
            </w:pPr>
          </w:p>
        </w:tc>
        <w:tc>
          <w:tcPr>
            <w:tcW w:w="3054" w:type="dxa"/>
            <w:tcBorders>
              <w:top w:val="single" w:sz="4" w:space="0" w:color="auto"/>
              <w:left w:val="single" w:sz="4" w:space="0" w:color="auto"/>
              <w:bottom w:val="single" w:sz="4" w:space="0" w:color="auto"/>
              <w:right w:val="single" w:sz="4" w:space="0" w:color="auto"/>
            </w:tcBorders>
          </w:tcPr>
          <w:p w14:paraId="75D8DA16" w14:textId="2EDBBDD9" w:rsidR="000F1EBE" w:rsidRDefault="000F1EBE" w:rsidP="00DF1328">
            <w:pPr>
              <w:spacing w:after="0"/>
              <w:rPr>
                <w:bdr w:val="none" w:sz="0" w:space="0" w:color="auto" w:frame="1"/>
              </w:rPr>
            </w:pPr>
            <w:r>
              <w:rPr>
                <w:bdr w:val="none" w:sz="0" w:space="0" w:color="auto" w:frame="1"/>
              </w:rPr>
              <w:t xml:space="preserve">Guest: </w:t>
            </w:r>
            <w:r w:rsidR="00B56758">
              <w:rPr>
                <w:bdr w:val="none" w:sz="0" w:space="0" w:color="auto" w:frame="1"/>
              </w:rPr>
              <w:t>Paula Cardwell</w:t>
            </w:r>
          </w:p>
        </w:tc>
        <w:tc>
          <w:tcPr>
            <w:tcW w:w="1258" w:type="dxa"/>
            <w:tcBorders>
              <w:top w:val="single" w:sz="4" w:space="0" w:color="auto"/>
              <w:left w:val="single" w:sz="4" w:space="0" w:color="auto"/>
              <w:bottom w:val="single" w:sz="4" w:space="0" w:color="auto"/>
              <w:right w:val="single" w:sz="4" w:space="0" w:color="auto"/>
            </w:tcBorders>
          </w:tcPr>
          <w:p w14:paraId="1B33628C" w14:textId="668AC5F5" w:rsidR="000F1EBE" w:rsidRDefault="00B56758" w:rsidP="00DF1328">
            <w:pPr>
              <w:spacing w:after="0"/>
              <w:rPr>
                <w:bdr w:val="none" w:sz="0" w:space="0" w:color="auto" w:frame="1"/>
              </w:rPr>
            </w:pPr>
            <w:r>
              <w:rPr>
                <w:bdr w:val="none" w:sz="0" w:space="0" w:color="auto" w:frame="1"/>
              </w:rPr>
              <w:t>DAS</w:t>
            </w:r>
          </w:p>
        </w:tc>
        <w:tc>
          <w:tcPr>
            <w:tcW w:w="629" w:type="dxa"/>
            <w:tcBorders>
              <w:top w:val="single" w:sz="4" w:space="0" w:color="auto"/>
              <w:left w:val="single" w:sz="4" w:space="0" w:color="auto"/>
              <w:bottom w:val="single" w:sz="4" w:space="0" w:color="auto"/>
              <w:right w:val="single" w:sz="4" w:space="0" w:color="auto"/>
            </w:tcBorders>
          </w:tcPr>
          <w:p w14:paraId="1D5865B6" w14:textId="16326AB1" w:rsidR="000F1EBE" w:rsidRDefault="00AE23E8" w:rsidP="00DF1328">
            <w:pPr>
              <w:spacing w:after="0"/>
              <w:rPr>
                <w:bdr w:val="none" w:sz="0" w:space="0" w:color="auto" w:frame="1"/>
              </w:rPr>
            </w:pPr>
            <w:r>
              <w:rPr>
                <w:bdr w:val="none" w:sz="0" w:space="0" w:color="auto" w:frame="1"/>
              </w:rPr>
              <w:t>x</w:t>
            </w:r>
          </w:p>
        </w:tc>
      </w:tr>
      <w:tr w:rsidR="00F66F31" w14:paraId="5F9A51D7"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tcPr>
          <w:p w14:paraId="37EA55D0" w14:textId="2C9ADF79" w:rsidR="00F66F31" w:rsidRDefault="00F66F31" w:rsidP="00DF1328">
            <w:pPr>
              <w:spacing w:after="0"/>
              <w:rPr>
                <w:bdr w:val="none" w:sz="0" w:space="0" w:color="auto" w:frame="1"/>
              </w:rPr>
            </w:pPr>
            <w:r>
              <w:rPr>
                <w:bdr w:val="none" w:sz="0" w:space="0" w:color="auto" w:frame="1"/>
              </w:rPr>
              <w:t>Guest:  Kevin Wong</w:t>
            </w:r>
          </w:p>
        </w:tc>
        <w:tc>
          <w:tcPr>
            <w:tcW w:w="1168" w:type="dxa"/>
            <w:tcBorders>
              <w:top w:val="single" w:sz="4" w:space="0" w:color="auto"/>
              <w:left w:val="single" w:sz="4" w:space="0" w:color="auto"/>
              <w:bottom w:val="single" w:sz="4" w:space="0" w:color="auto"/>
              <w:right w:val="single" w:sz="4" w:space="0" w:color="auto"/>
            </w:tcBorders>
          </w:tcPr>
          <w:p w14:paraId="33EAEAD3" w14:textId="2E162C42" w:rsidR="00F66F31" w:rsidRDefault="00F66F31" w:rsidP="00DF1328">
            <w:pPr>
              <w:spacing w:after="0"/>
              <w:rPr>
                <w:bdr w:val="none" w:sz="0" w:space="0" w:color="auto" w:frame="1"/>
              </w:rPr>
            </w:pPr>
            <w:r>
              <w:rPr>
                <w:bdr w:val="none" w:sz="0" w:space="0" w:color="auto" w:frame="1"/>
              </w:rPr>
              <w:t>DOIT</w:t>
            </w:r>
          </w:p>
        </w:tc>
        <w:tc>
          <w:tcPr>
            <w:tcW w:w="629" w:type="dxa"/>
            <w:tcBorders>
              <w:top w:val="single" w:sz="4" w:space="0" w:color="auto"/>
              <w:left w:val="single" w:sz="4" w:space="0" w:color="auto"/>
              <w:bottom w:val="single" w:sz="4" w:space="0" w:color="auto"/>
              <w:right w:val="single" w:sz="4" w:space="0" w:color="auto"/>
            </w:tcBorders>
          </w:tcPr>
          <w:p w14:paraId="563F6775" w14:textId="35362310" w:rsidR="00F66F31" w:rsidRDefault="00F66F31" w:rsidP="00DF1328">
            <w:pPr>
              <w:spacing w:after="0"/>
              <w:rPr>
                <w:bdr w:val="none" w:sz="0" w:space="0" w:color="auto" w:frame="1"/>
              </w:rPr>
            </w:pPr>
            <w:r>
              <w:rPr>
                <w:bdr w:val="none" w:sz="0" w:space="0" w:color="auto" w:frame="1"/>
              </w:rPr>
              <w:t>X</w:t>
            </w:r>
          </w:p>
        </w:tc>
        <w:tc>
          <w:tcPr>
            <w:tcW w:w="3054" w:type="dxa"/>
            <w:tcBorders>
              <w:top w:val="single" w:sz="4" w:space="0" w:color="auto"/>
              <w:left w:val="single" w:sz="4" w:space="0" w:color="auto"/>
              <w:bottom w:val="single" w:sz="4" w:space="0" w:color="auto"/>
              <w:right w:val="single" w:sz="4" w:space="0" w:color="auto"/>
            </w:tcBorders>
          </w:tcPr>
          <w:p w14:paraId="5970E64B" w14:textId="30E99909" w:rsidR="00F66F31" w:rsidRDefault="00F66F31" w:rsidP="00DF1328">
            <w:pPr>
              <w:spacing w:after="0"/>
              <w:rPr>
                <w:bdr w:val="none" w:sz="0" w:space="0" w:color="auto" w:frame="1"/>
              </w:rPr>
            </w:pPr>
            <w:r>
              <w:rPr>
                <w:bdr w:val="none" w:sz="0" w:space="0" w:color="auto" w:frame="1"/>
              </w:rPr>
              <w:t xml:space="preserve">Guest: </w:t>
            </w:r>
            <w:r w:rsidR="008B4560">
              <w:rPr>
                <w:bdr w:val="none" w:sz="0" w:space="0" w:color="auto" w:frame="1"/>
              </w:rPr>
              <w:t>Nicole Woolley</w:t>
            </w:r>
          </w:p>
        </w:tc>
        <w:tc>
          <w:tcPr>
            <w:tcW w:w="1258" w:type="dxa"/>
            <w:tcBorders>
              <w:top w:val="single" w:sz="4" w:space="0" w:color="auto"/>
              <w:left w:val="single" w:sz="4" w:space="0" w:color="auto"/>
              <w:bottom w:val="single" w:sz="4" w:space="0" w:color="auto"/>
              <w:right w:val="single" w:sz="4" w:space="0" w:color="auto"/>
            </w:tcBorders>
          </w:tcPr>
          <w:p w14:paraId="5B3FAF93" w14:textId="26BEBC88" w:rsidR="00F66F31" w:rsidRDefault="008B4560" w:rsidP="00DF1328">
            <w:pPr>
              <w:spacing w:after="0"/>
              <w:rPr>
                <w:bdr w:val="none" w:sz="0" w:space="0" w:color="auto" w:frame="1"/>
              </w:rPr>
            </w:pPr>
            <w:r>
              <w:rPr>
                <w:bdr w:val="none" w:sz="0" w:space="0" w:color="auto" w:frame="1"/>
              </w:rPr>
              <w:t>CRC</w:t>
            </w:r>
          </w:p>
        </w:tc>
        <w:tc>
          <w:tcPr>
            <w:tcW w:w="629" w:type="dxa"/>
            <w:tcBorders>
              <w:top w:val="single" w:sz="4" w:space="0" w:color="auto"/>
              <w:left w:val="single" w:sz="4" w:space="0" w:color="auto"/>
              <w:bottom w:val="single" w:sz="4" w:space="0" w:color="auto"/>
              <w:right w:val="single" w:sz="4" w:space="0" w:color="auto"/>
            </w:tcBorders>
          </w:tcPr>
          <w:p w14:paraId="353F7C8F" w14:textId="7E538572" w:rsidR="00F66F31" w:rsidRDefault="008B4560" w:rsidP="00DF1328">
            <w:pPr>
              <w:spacing w:after="0"/>
              <w:rPr>
                <w:bdr w:val="none" w:sz="0" w:space="0" w:color="auto" w:frame="1"/>
              </w:rPr>
            </w:pPr>
            <w:r>
              <w:rPr>
                <w:bdr w:val="none" w:sz="0" w:space="0" w:color="auto" w:frame="1"/>
              </w:rPr>
              <w:t>X</w:t>
            </w:r>
          </w:p>
        </w:tc>
      </w:tr>
      <w:tr w:rsidR="00F66F31" w14:paraId="19722B6E" w14:textId="77777777" w:rsidTr="006139D8">
        <w:trPr>
          <w:cantSplit/>
          <w:tblHeader/>
        </w:trPr>
        <w:tc>
          <w:tcPr>
            <w:tcW w:w="2425" w:type="dxa"/>
            <w:tcBorders>
              <w:top w:val="single" w:sz="4" w:space="0" w:color="auto"/>
              <w:left w:val="single" w:sz="4" w:space="0" w:color="auto"/>
              <w:bottom w:val="single" w:sz="4" w:space="0" w:color="auto"/>
              <w:right w:val="single" w:sz="4" w:space="0" w:color="auto"/>
            </w:tcBorders>
          </w:tcPr>
          <w:p w14:paraId="4031C161" w14:textId="47050F26" w:rsidR="00F66F31" w:rsidRDefault="00F22D49" w:rsidP="00DF1328">
            <w:pPr>
              <w:spacing w:after="0"/>
              <w:rPr>
                <w:bdr w:val="none" w:sz="0" w:space="0" w:color="auto" w:frame="1"/>
              </w:rPr>
            </w:pPr>
            <w:r>
              <w:rPr>
                <w:bdr w:val="none" w:sz="0" w:space="0" w:color="auto" w:frame="1"/>
              </w:rPr>
              <w:t>Guest:  Leslie Reeves</w:t>
            </w:r>
          </w:p>
        </w:tc>
        <w:tc>
          <w:tcPr>
            <w:tcW w:w="1168" w:type="dxa"/>
            <w:tcBorders>
              <w:top w:val="single" w:sz="4" w:space="0" w:color="auto"/>
              <w:left w:val="single" w:sz="4" w:space="0" w:color="auto"/>
              <w:bottom w:val="single" w:sz="4" w:space="0" w:color="auto"/>
              <w:right w:val="single" w:sz="4" w:space="0" w:color="auto"/>
            </w:tcBorders>
          </w:tcPr>
          <w:p w14:paraId="4FD48CF7" w14:textId="2D4352B5" w:rsidR="00F66F31" w:rsidRDefault="00F66F31" w:rsidP="00DF1328">
            <w:pPr>
              <w:spacing w:after="0"/>
              <w:rPr>
                <w:bdr w:val="none" w:sz="0" w:space="0" w:color="auto" w:frame="1"/>
              </w:rPr>
            </w:pPr>
          </w:p>
        </w:tc>
        <w:tc>
          <w:tcPr>
            <w:tcW w:w="629" w:type="dxa"/>
            <w:tcBorders>
              <w:top w:val="single" w:sz="4" w:space="0" w:color="auto"/>
              <w:left w:val="single" w:sz="4" w:space="0" w:color="auto"/>
              <w:bottom w:val="single" w:sz="4" w:space="0" w:color="auto"/>
              <w:right w:val="single" w:sz="4" w:space="0" w:color="auto"/>
            </w:tcBorders>
          </w:tcPr>
          <w:p w14:paraId="2830BAB2" w14:textId="381D66CB" w:rsidR="00F66F31" w:rsidRDefault="00F22D49" w:rsidP="00DF1328">
            <w:pPr>
              <w:spacing w:after="0"/>
              <w:rPr>
                <w:bdr w:val="none" w:sz="0" w:space="0" w:color="auto" w:frame="1"/>
              </w:rPr>
            </w:pPr>
            <w:r>
              <w:rPr>
                <w:bdr w:val="none" w:sz="0" w:space="0" w:color="auto" w:frame="1"/>
              </w:rPr>
              <w:t>x</w:t>
            </w:r>
          </w:p>
        </w:tc>
        <w:tc>
          <w:tcPr>
            <w:tcW w:w="3054" w:type="dxa"/>
            <w:tcBorders>
              <w:top w:val="single" w:sz="4" w:space="0" w:color="auto"/>
              <w:left w:val="single" w:sz="4" w:space="0" w:color="auto"/>
              <w:bottom w:val="single" w:sz="4" w:space="0" w:color="auto"/>
              <w:right w:val="single" w:sz="4" w:space="0" w:color="auto"/>
            </w:tcBorders>
          </w:tcPr>
          <w:p w14:paraId="707705C5" w14:textId="42B9920C" w:rsidR="00F66F31" w:rsidRDefault="00F22D49" w:rsidP="00DF1328">
            <w:pPr>
              <w:spacing w:after="0"/>
              <w:rPr>
                <w:bdr w:val="none" w:sz="0" w:space="0" w:color="auto" w:frame="1"/>
              </w:rPr>
            </w:pPr>
            <w:r>
              <w:rPr>
                <w:bdr w:val="none" w:sz="0" w:space="0" w:color="auto" w:frame="1"/>
              </w:rPr>
              <w:t>Guest:  Liz Stevenson</w:t>
            </w:r>
          </w:p>
        </w:tc>
        <w:tc>
          <w:tcPr>
            <w:tcW w:w="1258" w:type="dxa"/>
            <w:tcBorders>
              <w:top w:val="single" w:sz="4" w:space="0" w:color="auto"/>
              <w:left w:val="single" w:sz="4" w:space="0" w:color="auto"/>
              <w:bottom w:val="single" w:sz="4" w:space="0" w:color="auto"/>
              <w:right w:val="single" w:sz="4" w:space="0" w:color="auto"/>
            </w:tcBorders>
          </w:tcPr>
          <w:p w14:paraId="21253EDE" w14:textId="58405C2F" w:rsidR="00F66F31" w:rsidRDefault="00F22D49" w:rsidP="00DF1328">
            <w:pPr>
              <w:spacing w:after="0"/>
              <w:rPr>
                <w:bdr w:val="none" w:sz="0" w:space="0" w:color="auto" w:frame="1"/>
              </w:rPr>
            </w:pPr>
            <w:r>
              <w:rPr>
                <w:bdr w:val="none" w:sz="0" w:space="0" w:color="auto" w:frame="1"/>
              </w:rPr>
              <w:t>CRC</w:t>
            </w:r>
          </w:p>
        </w:tc>
        <w:tc>
          <w:tcPr>
            <w:tcW w:w="629" w:type="dxa"/>
            <w:tcBorders>
              <w:top w:val="single" w:sz="4" w:space="0" w:color="auto"/>
              <w:left w:val="single" w:sz="4" w:space="0" w:color="auto"/>
              <w:bottom w:val="single" w:sz="4" w:space="0" w:color="auto"/>
              <w:right w:val="single" w:sz="4" w:space="0" w:color="auto"/>
            </w:tcBorders>
          </w:tcPr>
          <w:p w14:paraId="2CE99E7F" w14:textId="5AFD4CEA" w:rsidR="00F66F31" w:rsidRDefault="00F22D49" w:rsidP="00DF1328">
            <w:pPr>
              <w:spacing w:after="0"/>
              <w:rPr>
                <w:bdr w:val="none" w:sz="0" w:space="0" w:color="auto" w:frame="1"/>
              </w:rPr>
            </w:pPr>
            <w:r>
              <w:rPr>
                <w:bdr w:val="none" w:sz="0" w:space="0" w:color="auto" w:frame="1"/>
              </w:rPr>
              <w:t>x</w:t>
            </w:r>
          </w:p>
        </w:tc>
      </w:tr>
    </w:tbl>
    <w:p w14:paraId="57EFD107" w14:textId="77777777" w:rsidR="000F1EBE" w:rsidRDefault="000F1EBE" w:rsidP="000F1EBE">
      <w:pPr>
        <w:spacing w:after="0" w:line="240" w:lineRule="auto"/>
        <w:rPr>
          <w:rFonts w:ascii="Arial" w:eastAsia="Times New Roman" w:hAnsi="Arial" w:cs="Arial"/>
          <w:color w:val="000000"/>
        </w:rPr>
      </w:pPr>
    </w:p>
    <w:p w14:paraId="2632E285" w14:textId="77777777" w:rsidR="000F1EBE" w:rsidRDefault="000F1EBE" w:rsidP="000F1EBE">
      <w:pPr>
        <w:spacing w:after="0" w:line="240" w:lineRule="auto"/>
        <w:rPr>
          <w:rFonts w:ascii="Arial" w:eastAsia="Times New Roman" w:hAnsi="Arial" w:cs="Arial"/>
          <w:b/>
          <w:color w:val="000000"/>
          <w:u w:val="single"/>
        </w:rPr>
      </w:pPr>
      <w:r>
        <w:rPr>
          <w:rFonts w:ascii="Arial" w:eastAsia="Times New Roman" w:hAnsi="Arial" w:cs="Arial"/>
          <w:b/>
          <w:color w:val="000000"/>
          <w:u w:val="single"/>
        </w:rPr>
        <w:t>Welcome &amp; Announcements</w:t>
      </w:r>
    </w:p>
    <w:p w14:paraId="3684001D" w14:textId="351B8372" w:rsidR="004B2394" w:rsidRDefault="000F1EBE" w:rsidP="004B2394">
      <w:r>
        <w:rPr>
          <w:rFonts w:ascii="Arial" w:eastAsia="Times New Roman" w:hAnsi="Arial" w:cs="Arial"/>
          <w:color w:val="000000"/>
        </w:rPr>
        <w:t>The zoom meeting was called to order at 3:00p</w:t>
      </w:r>
      <w:r w:rsidR="006F0FA1">
        <w:rPr>
          <w:rFonts w:ascii="Arial" w:eastAsia="Times New Roman" w:hAnsi="Arial" w:cs="Arial"/>
          <w:color w:val="000000"/>
        </w:rPr>
        <w:t xml:space="preserve">. </w:t>
      </w:r>
    </w:p>
    <w:p w14:paraId="1B198F1C" w14:textId="77777777" w:rsidR="000F1EBE" w:rsidRDefault="000F1EBE" w:rsidP="00D10E34">
      <w:pPr>
        <w:spacing w:after="0" w:line="240" w:lineRule="auto"/>
        <w:rPr>
          <w:rFonts w:ascii="Arial" w:eastAsia="Times New Roman" w:hAnsi="Arial" w:cs="Arial"/>
          <w:color w:val="000000"/>
          <w:kern w:val="0"/>
          <w14:ligatures w14:val="none"/>
        </w:rPr>
      </w:pPr>
    </w:p>
    <w:p w14:paraId="6C8E9D90" w14:textId="7DEFBE80" w:rsidR="00D10E34" w:rsidRPr="000F1EBE" w:rsidRDefault="00D10E34" w:rsidP="00D10E34">
      <w:pPr>
        <w:spacing w:after="0" w:line="240" w:lineRule="auto"/>
        <w:rPr>
          <w:rFonts w:ascii="Arial" w:eastAsia="Times New Roman" w:hAnsi="Arial" w:cs="Arial"/>
          <w:b/>
          <w:color w:val="000000"/>
          <w:u w:val="single"/>
        </w:rPr>
      </w:pPr>
      <w:r w:rsidRPr="000F1EBE">
        <w:rPr>
          <w:rFonts w:ascii="Arial" w:eastAsia="Times New Roman" w:hAnsi="Arial" w:cs="Arial"/>
          <w:b/>
          <w:color w:val="000000"/>
          <w:u w:val="single"/>
        </w:rPr>
        <w:t xml:space="preserve">Approval of Agenda and </w:t>
      </w:r>
      <w:r w:rsidR="00223D29">
        <w:rPr>
          <w:rFonts w:ascii="Arial" w:eastAsia="Times New Roman" w:hAnsi="Arial" w:cs="Arial"/>
          <w:b/>
          <w:color w:val="000000"/>
          <w:u w:val="single"/>
        </w:rPr>
        <w:t>October</w:t>
      </w:r>
      <w:r w:rsidRPr="000F1EBE">
        <w:rPr>
          <w:rFonts w:ascii="Arial" w:eastAsia="Times New Roman" w:hAnsi="Arial" w:cs="Arial"/>
          <w:b/>
          <w:color w:val="000000"/>
          <w:u w:val="single"/>
        </w:rPr>
        <w:t xml:space="preserve"> Notes:</w:t>
      </w:r>
    </w:p>
    <w:p w14:paraId="3D3AD45D" w14:textId="77777777" w:rsidR="00D10E34" w:rsidRDefault="00D10E34" w:rsidP="00D10E34">
      <w:pPr>
        <w:spacing w:after="0" w:line="240" w:lineRule="auto"/>
        <w:rPr>
          <w:rFonts w:ascii="Arial" w:eastAsia="Times New Roman" w:hAnsi="Arial" w:cs="Arial"/>
          <w:color w:val="000000"/>
          <w:kern w:val="0"/>
          <w14:ligatures w14:val="none"/>
        </w:rPr>
      </w:pPr>
    </w:p>
    <w:p w14:paraId="158358D4" w14:textId="14D4F8FF" w:rsidR="00D10E34" w:rsidRDefault="00D10E34" w:rsidP="00D10E34">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The agenda for the day and notes from the </w:t>
      </w:r>
      <w:r w:rsidR="00223D29">
        <w:rPr>
          <w:rFonts w:ascii="Arial" w:eastAsia="Times New Roman" w:hAnsi="Arial" w:cs="Arial"/>
          <w:color w:val="000000"/>
          <w:kern w:val="0"/>
          <w14:ligatures w14:val="none"/>
        </w:rPr>
        <w:t>October</w:t>
      </w:r>
      <w:r w:rsidR="004B2394">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meeting were </w:t>
      </w:r>
      <w:r w:rsidR="00C87989">
        <w:rPr>
          <w:rFonts w:ascii="Arial" w:eastAsia="Times New Roman" w:hAnsi="Arial" w:cs="Arial"/>
          <w:color w:val="000000"/>
          <w:kern w:val="0"/>
          <w14:ligatures w14:val="none"/>
        </w:rPr>
        <w:t>approved.</w:t>
      </w:r>
      <w:r w:rsidR="001540C1">
        <w:rPr>
          <w:rFonts w:ascii="Arial" w:eastAsia="Times New Roman" w:hAnsi="Arial" w:cs="Arial"/>
          <w:color w:val="000000"/>
          <w:kern w:val="0"/>
          <w14:ligatures w14:val="none"/>
        </w:rPr>
        <w:t xml:space="preserve">  </w:t>
      </w:r>
    </w:p>
    <w:p w14:paraId="4C512F70" w14:textId="77777777" w:rsidR="00E16E0C" w:rsidRDefault="00E16E0C" w:rsidP="00D10E34">
      <w:pPr>
        <w:spacing w:after="0" w:line="240" w:lineRule="auto"/>
        <w:rPr>
          <w:rFonts w:ascii="Arial" w:eastAsia="Times New Roman" w:hAnsi="Arial" w:cs="Arial"/>
          <w:color w:val="000000"/>
          <w:kern w:val="0"/>
          <w14:ligatures w14:val="none"/>
        </w:rPr>
      </w:pPr>
    </w:p>
    <w:p w14:paraId="7A786CCA" w14:textId="0067171B" w:rsidR="00D10E34" w:rsidRPr="000F1EBE" w:rsidRDefault="00D72B13" w:rsidP="00D10E34">
      <w:pPr>
        <w:spacing w:after="0" w:line="240" w:lineRule="auto"/>
        <w:rPr>
          <w:rFonts w:ascii="Arial" w:eastAsia="Times New Roman" w:hAnsi="Arial" w:cs="Arial"/>
          <w:b/>
          <w:color w:val="000000"/>
          <w:u w:val="single"/>
        </w:rPr>
      </w:pPr>
      <w:r>
        <w:rPr>
          <w:rFonts w:ascii="Arial" w:eastAsia="Times New Roman" w:hAnsi="Arial" w:cs="Arial"/>
          <w:b/>
          <w:color w:val="000000"/>
          <w:u w:val="single"/>
        </w:rPr>
        <w:t>Informational Updates</w:t>
      </w:r>
      <w:r w:rsidR="00D10E34" w:rsidRPr="000F1EBE">
        <w:rPr>
          <w:rFonts w:ascii="Arial" w:eastAsia="Times New Roman" w:hAnsi="Arial" w:cs="Arial"/>
          <w:b/>
          <w:color w:val="000000"/>
          <w:u w:val="single"/>
        </w:rPr>
        <w:t>:</w:t>
      </w:r>
    </w:p>
    <w:p w14:paraId="09413B4E" w14:textId="0D314427" w:rsidR="008B4560" w:rsidRDefault="00D72B13" w:rsidP="003518A8">
      <w:pPr>
        <w:pStyle w:val="ListParagraph"/>
        <w:numPr>
          <w:ilvl w:val="0"/>
          <w:numId w:val="8"/>
        </w:numPr>
      </w:pPr>
      <w:r>
        <w:t>DOIT &amp; LMS – DOIT provided updates on current projects</w:t>
      </w:r>
      <w:r w:rsidR="00A7491E">
        <w:t xml:space="preserve"> including</w:t>
      </w:r>
      <w:r w:rsidR="00B66CC1">
        <w:t xml:space="preserve">:  (1) Pronouns Option in Microsoft products has been enabled; (2) DSPS </w:t>
      </w:r>
      <w:r w:rsidR="008B4560">
        <w:t>Application System – researching existing features and possible replacements is ongoing as well as discussion on whether a custom or commercial tool would best suit DSPS’ needs; (3) Assumption of Risk Waiver – pending AVCI’s approval; (4) Class</w:t>
      </w:r>
      <w:r w:rsidR="00F22D49">
        <w:t>/</w:t>
      </w:r>
      <w:r w:rsidR="008B4560">
        <w:t xml:space="preserve">section list serv – pending AVCI’s approval; (5) Fraudulent Enrollment Form – form is now in Service Central to begin investigation into possible fraudulent students – ways to advertise and the process were discussed and ensure the VPIs &amp; Center Deans are aware of the process/form; (6) </w:t>
      </w:r>
      <w:r w:rsidR="00BC135D">
        <w:t>Canvas Speed – can it be improved by adjusting our contract with the vendor?  The CCCCO provides the service</w:t>
      </w:r>
      <w:r w:rsidR="00692115">
        <w:t xml:space="preserve">, </w:t>
      </w:r>
      <w:r w:rsidR="00BC135D">
        <w:t>but DOIT will inquire if it can be improved;</w:t>
      </w:r>
    </w:p>
    <w:p w14:paraId="6CBDF617" w14:textId="59E38A65" w:rsidR="004B2394" w:rsidRDefault="00D72B13" w:rsidP="003518A8">
      <w:pPr>
        <w:pStyle w:val="ListParagraph"/>
        <w:numPr>
          <w:ilvl w:val="0"/>
          <w:numId w:val="8"/>
        </w:numPr>
      </w:pPr>
      <w:r>
        <w:t xml:space="preserve">AVCI </w:t>
      </w:r>
      <w:r w:rsidR="00C54B3F">
        <w:t>–</w:t>
      </w:r>
      <w:r>
        <w:t xml:space="preserve"> </w:t>
      </w:r>
      <w:r w:rsidR="00C54B3F">
        <w:t>no report provided.</w:t>
      </w:r>
    </w:p>
    <w:p w14:paraId="4E96D1FB" w14:textId="3F730C2F" w:rsidR="004B2394" w:rsidRDefault="00D72B13" w:rsidP="004B2394">
      <w:pPr>
        <w:pStyle w:val="ListParagraph"/>
        <w:numPr>
          <w:ilvl w:val="0"/>
          <w:numId w:val="8"/>
        </w:numPr>
      </w:pPr>
      <w:r>
        <w:t>I</w:t>
      </w:r>
      <w:r w:rsidR="00C54B3F">
        <w:t xml:space="preserve">nstructional Accessibility Committee – </w:t>
      </w:r>
      <w:r w:rsidR="00BC135D">
        <w:t>no updates</w:t>
      </w:r>
    </w:p>
    <w:p w14:paraId="0B026D51" w14:textId="4E882A60" w:rsidR="004B2394" w:rsidRDefault="00D72B13" w:rsidP="004B2394">
      <w:pPr>
        <w:pStyle w:val="ListParagraph"/>
        <w:numPr>
          <w:ilvl w:val="0"/>
          <w:numId w:val="8"/>
        </w:numPr>
      </w:pPr>
      <w:r>
        <w:t>CVC-OEI FastTrack</w:t>
      </w:r>
      <w:r w:rsidR="007330FB">
        <w:t xml:space="preserve"> – </w:t>
      </w:r>
      <w:r w:rsidR="00BC135D">
        <w:t>updates were provided.</w:t>
      </w:r>
    </w:p>
    <w:p w14:paraId="3D46B8F0" w14:textId="498B7A9D" w:rsidR="004B2394" w:rsidRDefault="00D72B13" w:rsidP="006F0FA1">
      <w:pPr>
        <w:pStyle w:val="ListParagraph"/>
        <w:numPr>
          <w:ilvl w:val="0"/>
          <w:numId w:val="8"/>
        </w:numPr>
      </w:pPr>
      <w:r>
        <w:lastRenderedPageBreak/>
        <w:t xml:space="preserve">Library </w:t>
      </w:r>
      <w:r w:rsidR="007330FB">
        <w:t>–</w:t>
      </w:r>
      <w:r>
        <w:t xml:space="preserve"> </w:t>
      </w:r>
      <w:r w:rsidR="00BC135D">
        <w:t>updates were provided</w:t>
      </w:r>
      <w:r w:rsidR="002E1258">
        <w:t>.  It was noted that:  C</w:t>
      </w:r>
      <w:r w:rsidR="00BC135D">
        <w:t xml:space="preserve">RC is launching AI workshops for students; PRIMO, an AI research assistant tool, </w:t>
      </w:r>
      <w:r w:rsidR="002E1258">
        <w:t xml:space="preserve">is </w:t>
      </w:r>
      <w:r w:rsidR="00BC135D">
        <w:t xml:space="preserve">being piloted at ARC; </w:t>
      </w:r>
      <w:r w:rsidR="00DE7191">
        <w:t>ExLibres vendor has a product called Library Open Workflows and Los Rios hopes to become a development partner on this tool.</w:t>
      </w:r>
    </w:p>
    <w:p w14:paraId="5D319339" w14:textId="1FF70BBA" w:rsidR="004B2394" w:rsidRDefault="00D72B13" w:rsidP="006F0FA1">
      <w:pPr>
        <w:pStyle w:val="ListParagraph"/>
        <w:numPr>
          <w:ilvl w:val="0"/>
          <w:numId w:val="8"/>
        </w:numPr>
      </w:pPr>
      <w:r>
        <w:t>College Updates</w:t>
      </w:r>
      <w:r w:rsidR="007330FB">
        <w:t xml:space="preserve"> – updated were provided by each campus.</w:t>
      </w:r>
      <w:r w:rsidR="00692115">
        <w:t xml:space="preserve">  SCC will start a “Canvas Garage” program to review courses and eventually tie in universal</w:t>
      </w:r>
      <w:r w:rsidR="006C126B">
        <w:t xml:space="preserve"> design &amp;</w:t>
      </w:r>
      <w:r w:rsidR="00692115">
        <w:t xml:space="preserve"> accessibility review as well.</w:t>
      </w:r>
    </w:p>
    <w:p w14:paraId="5938D5BB" w14:textId="564843C6" w:rsidR="004B2394" w:rsidRPr="00A5627F" w:rsidRDefault="00D72B13" w:rsidP="004B2394">
      <w:pPr>
        <w:rPr>
          <w:b/>
          <w:bCs/>
          <w:u w:val="single"/>
        </w:rPr>
      </w:pPr>
      <w:r>
        <w:rPr>
          <w:b/>
          <w:bCs/>
          <w:u w:val="single"/>
        </w:rPr>
        <w:t>Discussion Items</w:t>
      </w:r>
      <w:r w:rsidR="004B2394" w:rsidRPr="00A5627F">
        <w:rPr>
          <w:b/>
          <w:bCs/>
          <w:u w:val="single"/>
        </w:rPr>
        <w:t>.</w:t>
      </w:r>
    </w:p>
    <w:p w14:paraId="4A030C6B" w14:textId="2ED457EE" w:rsidR="004B2394" w:rsidRDefault="00D72B13" w:rsidP="004B2394">
      <w:pPr>
        <w:pStyle w:val="ListParagraph"/>
        <w:numPr>
          <w:ilvl w:val="0"/>
          <w:numId w:val="7"/>
        </w:numPr>
      </w:pPr>
      <w:r>
        <w:t>AI</w:t>
      </w:r>
      <w:r w:rsidR="00692115">
        <w:t xml:space="preserve"> Tool Requests </w:t>
      </w:r>
      <w:r w:rsidR="0060471F">
        <w:t xml:space="preserve">– DOIT noted that a standard process is desired to request new tools as well as </w:t>
      </w:r>
      <w:r w:rsidR="002E1258">
        <w:t xml:space="preserve">how to </w:t>
      </w:r>
      <w:r w:rsidR="0060471F">
        <w:t>advertise the new features</w:t>
      </w:r>
      <w:r w:rsidR="002E1258">
        <w:t>/availability of a new tool</w:t>
      </w:r>
      <w:r w:rsidR="0060471F">
        <w:t>.  The Companion Information Sheets for Zoom AI was shared</w:t>
      </w:r>
      <w:r w:rsidR="008A5B44">
        <w:t xml:space="preserve"> (if enabled, </w:t>
      </w:r>
      <w:r w:rsidR="00F22D49">
        <w:t xml:space="preserve">those with a Zoom Pro license could </w:t>
      </w:r>
      <w:r w:rsidR="008A5B44">
        <w:t>decide whether or not to use it</w:t>
      </w:r>
      <w:r w:rsidR="00F22D49">
        <w:t xml:space="preserve"> in classroom and/or meetings</w:t>
      </w:r>
      <w:r w:rsidR="008A5B44">
        <w:t xml:space="preserve">).   Discussion included:  </w:t>
      </w:r>
      <w:r w:rsidR="002E1258">
        <w:t>including DAS</w:t>
      </w:r>
      <w:r w:rsidR="008A5B44">
        <w:t>,  Legal</w:t>
      </w:r>
      <w:r w:rsidR="002E1258">
        <w:t xml:space="preserve"> and</w:t>
      </w:r>
      <w:r w:rsidR="008A5B44">
        <w:t xml:space="preserve"> LRCFT </w:t>
      </w:r>
      <w:r w:rsidR="00F22D49">
        <w:t xml:space="preserve">in discussions </w:t>
      </w:r>
      <w:r w:rsidR="008A5B44">
        <w:t>related to using this in standing committees</w:t>
      </w:r>
      <w:r w:rsidR="002E1258">
        <w:t xml:space="preserve"> and classrooms; </w:t>
      </w:r>
      <w:r w:rsidR="008A5B44">
        <w:t xml:space="preserve"> Sustainability aspect – AI uses a lot of energy/water</w:t>
      </w:r>
      <w:r w:rsidR="00F22D49">
        <w:t xml:space="preserve"> – is that a consideration?</w:t>
      </w:r>
      <w:r w:rsidR="008A5B44">
        <w:t xml:space="preserve">  How will we handle this in the future with this and other AI tools?  </w:t>
      </w:r>
      <w:r w:rsidR="00F22D49">
        <w:t xml:space="preserve">It was noted that Academic Senate’s/faculty interests are </w:t>
      </w:r>
      <w:r w:rsidR="008A5B44">
        <w:t>included via faculty discussion and DAS President involvement</w:t>
      </w:r>
      <w:r w:rsidR="00F22D49">
        <w:t xml:space="preserve"> in this committee</w:t>
      </w:r>
      <w:r w:rsidR="008A5B44">
        <w:t xml:space="preserve">.  </w:t>
      </w:r>
      <w:r w:rsidR="00F22D49">
        <w:t xml:space="preserve">DAS’ next meetings are </w:t>
      </w:r>
      <w:r w:rsidR="008A5B44">
        <w:t>Dec 3</w:t>
      </w:r>
      <w:r w:rsidR="008A5B44" w:rsidRPr="008A5B44">
        <w:rPr>
          <w:vertAlign w:val="superscript"/>
        </w:rPr>
        <w:t>rd</w:t>
      </w:r>
      <w:r w:rsidR="008A5B44">
        <w:t xml:space="preserve"> &amp; 17</w:t>
      </w:r>
      <w:r w:rsidR="008A5B44" w:rsidRPr="008A5B44">
        <w:rPr>
          <w:vertAlign w:val="superscript"/>
        </w:rPr>
        <w:t>th</w:t>
      </w:r>
      <w:r w:rsidR="00F22D49">
        <w:t xml:space="preserve">.  </w:t>
      </w:r>
      <w:r w:rsidR="008A5B44">
        <w:t xml:space="preserve"> </w:t>
      </w:r>
      <w:r w:rsidR="00F22D49">
        <w:t>S</w:t>
      </w:r>
      <w:r w:rsidR="008A5B44">
        <w:t>tudents wouldn’t gain access through Los Rios but could purchase their own</w:t>
      </w:r>
      <w:r w:rsidR="00F22D49">
        <w:t xml:space="preserve"> license</w:t>
      </w:r>
      <w:r w:rsidR="00EE1CD0">
        <w:t>.  Employees can request access through their Zoom AI accounts.  Tutors should be offered training on how they could utilize Zoom AI with their students.</w:t>
      </w:r>
    </w:p>
    <w:p w14:paraId="75188371" w14:textId="405F00EE" w:rsidR="00EE1CD0" w:rsidRDefault="00EE1CD0" w:rsidP="004B2394">
      <w:pPr>
        <w:pStyle w:val="ListParagraph"/>
        <w:numPr>
          <w:ilvl w:val="0"/>
          <w:numId w:val="7"/>
        </w:numPr>
      </w:pPr>
      <w:r>
        <w:t xml:space="preserve">Canvas AI features – </w:t>
      </w:r>
      <w:r w:rsidR="00F8305E">
        <w:t>Information</w:t>
      </w:r>
      <w:r>
        <w:t xml:space="preserve"> sheet was shared.  </w:t>
      </w:r>
      <w:r w:rsidR="00F8305E">
        <w:t xml:space="preserve">At what level will this be turned on/off?  Are faculty mandated to use the tool?  It was noted that “enabling” the tool doesn’t mean it’s turned on for all faculty; it </w:t>
      </w:r>
      <w:r w:rsidR="00F22D49">
        <w:t>makes</w:t>
      </w:r>
      <w:r w:rsidR="00F8305E">
        <w:t xml:space="preserve"> the feature available, and faculty can choose to turn it on for their own personal use in the classroom.  </w:t>
      </w:r>
    </w:p>
    <w:p w14:paraId="3828BE19" w14:textId="30F87650" w:rsidR="003F3C54" w:rsidRDefault="003F3C54" w:rsidP="003F3C54">
      <w:pPr>
        <w:pStyle w:val="ListParagraph"/>
        <w:numPr>
          <w:ilvl w:val="0"/>
          <w:numId w:val="7"/>
        </w:numPr>
      </w:pPr>
      <w:r>
        <w:t xml:space="preserve">Khanmigo – information sheet will be generated.  It was noted that Khanmigo was presented at the AI Summit to skeptics, but then widely praised.  Could be used to incorporate SLOs at the root levels of Canvas.  </w:t>
      </w:r>
    </w:p>
    <w:p w14:paraId="583C45F3" w14:textId="341E655E" w:rsidR="00C601DB" w:rsidRDefault="00F8305E" w:rsidP="00B70B65">
      <w:pPr>
        <w:pStyle w:val="ListParagraph"/>
        <w:numPr>
          <w:ilvl w:val="0"/>
          <w:numId w:val="7"/>
        </w:numPr>
      </w:pPr>
      <w:r>
        <w:t xml:space="preserve">Next steps:  </w:t>
      </w:r>
      <w:r w:rsidR="00F22D49">
        <w:t xml:space="preserve">It was noted that Board Policy/Regulation states that District Ed Tech Committee is a non-senate </w:t>
      </w:r>
      <w:r w:rsidR="00F22D49">
        <w:t>l</w:t>
      </w:r>
      <w:r w:rsidR="00F22D49">
        <w:t>ed committee that makes recommendations directly to the Chancellor with input from constituency groups</w:t>
      </w:r>
      <w:r w:rsidR="00A945D4">
        <w:t xml:space="preserve"> on what technology will be offered/enabled within the District</w:t>
      </w:r>
      <w:r w:rsidR="00F22D49">
        <w:t xml:space="preserve">.  The committee’s membership is faculty weighted, and it is recognized as the group with expertise in educational technology.  </w:t>
      </w:r>
      <w:r w:rsidR="00C5695D">
        <w:t>If the committee agrees, the tools would be enabled for use f</w:t>
      </w:r>
      <w:r w:rsidR="00A945D4">
        <w:t>ollowing a presentation at the December</w:t>
      </w:r>
      <w:r>
        <w:t xml:space="preserve"> 3/17</w:t>
      </w:r>
      <w:r w:rsidRPr="004806C7">
        <w:rPr>
          <w:vertAlign w:val="superscript"/>
        </w:rPr>
        <w:t>th</w:t>
      </w:r>
      <w:r>
        <w:t xml:space="preserve"> DAS</w:t>
      </w:r>
      <w:r w:rsidR="00A945D4">
        <w:t xml:space="preserve"> meeting</w:t>
      </w:r>
      <w:r w:rsidR="00EC58E7">
        <w:t xml:space="preserve">.  </w:t>
      </w:r>
      <w:r w:rsidR="00C601DB">
        <w:t xml:space="preserve">Khanmigo will be recommended once the information sheet is generated, distributed electronically to members for review/comment discussion is held and no major concerns are noted.  The plan would be that all three features would be forwarded at the same time.  When is the optimal time to enable the features?  This could be immediately after the DAS presentation </w:t>
      </w:r>
      <w:r w:rsidR="00A945D4">
        <w:t>(or January 2</w:t>
      </w:r>
      <w:r w:rsidR="00A945D4" w:rsidRPr="00A945D4">
        <w:rPr>
          <w:vertAlign w:val="superscript"/>
        </w:rPr>
        <w:t>nd</w:t>
      </w:r>
      <w:r w:rsidR="00A945D4">
        <w:t xml:space="preserve">) </w:t>
      </w:r>
      <w:r w:rsidR="00C601DB">
        <w:t xml:space="preserve">with notification that training would be available at the start of Spring semester (flex activities).  </w:t>
      </w:r>
      <w:r w:rsidR="00A945D4">
        <w:t>A</w:t>
      </w:r>
      <w:r w:rsidR="00C601DB">
        <w:t>dditional information about PD being available during flex, but offering those explorer types the opp</w:t>
      </w:r>
      <w:r w:rsidR="00A945D4">
        <w:t>ortunity</w:t>
      </w:r>
      <w:r w:rsidR="00C601DB">
        <w:t xml:space="preserve"> to review it on their own.  </w:t>
      </w:r>
      <w:r w:rsidR="004806C7">
        <w:t xml:space="preserve">  </w:t>
      </w:r>
      <w:r w:rsidR="00C601DB">
        <w:t xml:space="preserve">A suggestion to </w:t>
      </w:r>
      <w:r w:rsidR="00632BC4">
        <w:t>generate</w:t>
      </w:r>
      <w:r w:rsidR="00C601DB">
        <w:t xml:space="preserve"> a shared google drive with the most up-to-date information sheets/links available.  </w:t>
      </w:r>
      <w:r w:rsidR="00A945D4">
        <w:t>No objections to enabling and making available for opt-in/opt-out use by employees to use Zoom AI and Canvas IA features noted above</w:t>
      </w:r>
      <w:r w:rsidR="00A945D4">
        <w:t xml:space="preserve"> along with Khanmigo once additional information is received/reviewed by the committee.</w:t>
      </w:r>
    </w:p>
    <w:p w14:paraId="1B2DA1B1" w14:textId="77777777" w:rsidR="00C601DB" w:rsidRDefault="00C601DB" w:rsidP="00C601DB">
      <w:pPr>
        <w:pStyle w:val="ListParagraph"/>
      </w:pPr>
    </w:p>
    <w:p w14:paraId="7A2C93C3" w14:textId="1A995421" w:rsidR="00C601DB" w:rsidRDefault="00C601DB" w:rsidP="00076120">
      <w:pPr>
        <w:pStyle w:val="ListParagraph"/>
        <w:numPr>
          <w:ilvl w:val="0"/>
          <w:numId w:val="7"/>
        </w:numPr>
      </w:pPr>
      <w:r>
        <w:t>AI Summit Recap – information was provided throughout the meeting; no formal report given.</w:t>
      </w:r>
    </w:p>
    <w:p w14:paraId="00F98C6C" w14:textId="77777777" w:rsidR="00C601DB" w:rsidRDefault="00C601DB" w:rsidP="00C601DB">
      <w:pPr>
        <w:pStyle w:val="ListParagraph"/>
      </w:pPr>
    </w:p>
    <w:p w14:paraId="2613FDDD" w14:textId="3F54248C" w:rsidR="00632BC4" w:rsidRDefault="00C601DB" w:rsidP="00632BC4">
      <w:pPr>
        <w:pStyle w:val="ListParagraph"/>
        <w:numPr>
          <w:ilvl w:val="0"/>
          <w:numId w:val="7"/>
        </w:numPr>
      </w:pPr>
      <w:r>
        <w:t xml:space="preserve">WCET Membership – the Deputy Chancellor asked the AVCIT to bring information regarding membership to this </w:t>
      </w:r>
      <w:r w:rsidR="00255817">
        <w:t>organization, which is a cooperative, member driven organization providing policy and advocacy in the area of digital learning affecting higher education.</w:t>
      </w:r>
      <w:r w:rsidR="00632BC4">
        <w:t xml:space="preserve">  The committee agreed that membership to this organization would be beneficial to Los Rios.</w:t>
      </w:r>
    </w:p>
    <w:p w14:paraId="16AE0911" w14:textId="77777777" w:rsidR="00632BC4" w:rsidRDefault="00632BC4" w:rsidP="00632BC4">
      <w:pPr>
        <w:pStyle w:val="ListParagraph"/>
      </w:pPr>
    </w:p>
    <w:p w14:paraId="2C9CCE96" w14:textId="055B9A9B" w:rsidR="00632BC4" w:rsidRDefault="00632BC4" w:rsidP="00632BC4">
      <w:pPr>
        <w:pStyle w:val="ListParagraph"/>
        <w:numPr>
          <w:ilvl w:val="0"/>
          <w:numId w:val="7"/>
        </w:numPr>
      </w:pPr>
      <w:r>
        <w:t xml:space="preserve">DUO Mobil Workflow – this was resolved before the meeting.  Related to faculty who don’t have access to their phones being able to contact DOIT to gain access w/o authenticating via DuoMobil.  Employees should contact their help </w:t>
      </w:r>
      <w:r w:rsidR="00A945D4">
        <w:t>desk</w:t>
      </w:r>
      <w:r>
        <w:t xml:space="preserve"> directly and not use Service Central (which requires authentication to access).  </w:t>
      </w:r>
    </w:p>
    <w:p w14:paraId="2985D37E" w14:textId="77777777" w:rsidR="003F3C54" w:rsidRDefault="003F3C54" w:rsidP="003F3C54"/>
    <w:p w14:paraId="1CAC4151" w14:textId="77777777" w:rsidR="004B2394" w:rsidRPr="00606CA3" w:rsidRDefault="004B2394" w:rsidP="004B2394">
      <w:pPr>
        <w:rPr>
          <w:b/>
          <w:bCs/>
          <w:u w:val="single"/>
        </w:rPr>
      </w:pPr>
      <w:r w:rsidRPr="00606CA3">
        <w:rPr>
          <w:b/>
          <w:bCs/>
          <w:u w:val="single"/>
        </w:rPr>
        <w:t>Future Agenda Items</w:t>
      </w:r>
    </w:p>
    <w:p w14:paraId="518E5294" w14:textId="37823BA6" w:rsidR="004B2394" w:rsidRDefault="005F15E9" w:rsidP="004B2394">
      <w:pPr>
        <w:pStyle w:val="ListParagraph"/>
        <w:numPr>
          <w:ilvl w:val="0"/>
          <w:numId w:val="6"/>
        </w:numPr>
      </w:pPr>
      <w:r>
        <w:t>Class or section email list-serve (M.Holmes) from Canvas</w:t>
      </w:r>
    </w:p>
    <w:p w14:paraId="3D785AC3" w14:textId="336ADAA4" w:rsidR="005F15E9" w:rsidRDefault="005F15E9" w:rsidP="004B2394">
      <w:pPr>
        <w:pStyle w:val="ListParagraph"/>
        <w:numPr>
          <w:ilvl w:val="0"/>
          <w:numId w:val="6"/>
        </w:numPr>
      </w:pPr>
      <w:r>
        <w:t>Zero Textbook Costs – could a popup related to ZTC be installed (P.Cardwell).</w:t>
      </w:r>
    </w:p>
    <w:p w14:paraId="43E832D2" w14:textId="4F9839EC" w:rsidR="008A289F" w:rsidRDefault="008A289F" w:rsidP="004B2394">
      <w:pPr>
        <w:pStyle w:val="ListParagraph"/>
        <w:numPr>
          <w:ilvl w:val="0"/>
          <w:numId w:val="6"/>
        </w:numPr>
      </w:pPr>
      <w:r>
        <w:t>LTI Canvas Integration with new Caption vendor (</w:t>
      </w:r>
      <w:r w:rsidR="00727FE6">
        <w:t>B.Mendell</w:t>
      </w:r>
      <w:r>
        <w:t>)</w:t>
      </w:r>
    </w:p>
    <w:p w14:paraId="25DBB1E8" w14:textId="15AD160A" w:rsidR="00632BC4" w:rsidRDefault="00632BC4" w:rsidP="004B2394">
      <w:pPr>
        <w:pStyle w:val="ListParagraph"/>
        <w:numPr>
          <w:ilvl w:val="0"/>
          <w:numId w:val="6"/>
        </w:numPr>
      </w:pPr>
      <w:r>
        <w:t>Notes in class schedule and how students need to click through them…Title 5 requirement – popup or checkbox to indicate they have read/revviwed the information.  Submitted to IT Service Central in the past.  (P.Bimbi)</w:t>
      </w:r>
    </w:p>
    <w:p w14:paraId="09D26FB5" w14:textId="2516EA15" w:rsidR="00D10E34" w:rsidRDefault="004B2394" w:rsidP="008E2620">
      <w:r>
        <w:t>Adjourned at 4:</w:t>
      </w:r>
      <w:r w:rsidR="008E2620">
        <w:t>2</w:t>
      </w:r>
      <w:r w:rsidR="00632BC4">
        <w:t>5</w:t>
      </w:r>
      <w:r>
        <w:t>p</w:t>
      </w:r>
    </w:p>
    <w:p w14:paraId="37F1FD21" w14:textId="77777777" w:rsidR="008E2620" w:rsidRDefault="008E2620" w:rsidP="008E2620"/>
    <w:p w14:paraId="6DE9CB09" w14:textId="77777777" w:rsidR="008E2620" w:rsidRPr="008E2620" w:rsidRDefault="008E2620" w:rsidP="008E2620"/>
    <w:sectPr w:rsidR="008E2620" w:rsidRPr="008E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6BE6"/>
    <w:multiLevelType w:val="hybridMultilevel"/>
    <w:tmpl w:val="1ABE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71C95"/>
    <w:multiLevelType w:val="hybridMultilevel"/>
    <w:tmpl w:val="57F8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6DF"/>
    <w:multiLevelType w:val="hybridMultilevel"/>
    <w:tmpl w:val="4842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267A8"/>
    <w:multiLevelType w:val="hybridMultilevel"/>
    <w:tmpl w:val="DA16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358C0"/>
    <w:multiLevelType w:val="hybridMultilevel"/>
    <w:tmpl w:val="FA04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C153F"/>
    <w:multiLevelType w:val="hybridMultilevel"/>
    <w:tmpl w:val="A4FA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83A75"/>
    <w:multiLevelType w:val="hybridMultilevel"/>
    <w:tmpl w:val="9C5E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74872"/>
    <w:multiLevelType w:val="hybridMultilevel"/>
    <w:tmpl w:val="D4788DC6"/>
    <w:lvl w:ilvl="0" w:tplc="D362D2B4">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53637"/>
    <w:multiLevelType w:val="hybridMultilevel"/>
    <w:tmpl w:val="2D3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745A3"/>
    <w:multiLevelType w:val="hybridMultilevel"/>
    <w:tmpl w:val="6C70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655335">
    <w:abstractNumId w:val="7"/>
  </w:num>
  <w:num w:numId="2" w16cid:durableId="922222656">
    <w:abstractNumId w:val="4"/>
  </w:num>
  <w:num w:numId="3" w16cid:durableId="31811271">
    <w:abstractNumId w:val="2"/>
  </w:num>
  <w:num w:numId="4" w16cid:durableId="338503045">
    <w:abstractNumId w:val="0"/>
  </w:num>
  <w:num w:numId="5" w16cid:durableId="1646547731">
    <w:abstractNumId w:val="3"/>
  </w:num>
  <w:num w:numId="6" w16cid:durableId="177276759">
    <w:abstractNumId w:val="6"/>
  </w:num>
  <w:num w:numId="7" w16cid:durableId="1680811252">
    <w:abstractNumId w:val="8"/>
  </w:num>
  <w:num w:numId="8" w16cid:durableId="1503931276">
    <w:abstractNumId w:val="9"/>
  </w:num>
  <w:num w:numId="9" w16cid:durableId="1020933785">
    <w:abstractNumId w:val="5"/>
  </w:num>
  <w:num w:numId="10" w16cid:durableId="95564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34"/>
    <w:rsid w:val="00010760"/>
    <w:rsid w:val="00010A90"/>
    <w:rsid w:val="00024779"/>
    <w:rsid w:val="000331C0"/>
    <w:rsid w:val="000414D4"/>
    <w:rsid w:val="00076120"/>
    <w:rsid w:val="000D3092"/>
    <w:rsid w:val="000F1EBE"/>
    <w:rsid w:val="0011588E"/>
    <w:rsid w:val="001540C1"/>
    <w:rsid w:val="001A7C77"/>
    <w:rsid w:val="001D0F40"/>
    <w:rsid w:val="00211454"/>
    <w:rsid w:val="00221BEB"/>
    <w:rsid w:val="00223D29"/>
    <w:rsid w:val="00245243"/>
    <w:rsid w:val="00255817"/>
    <w:rsid w:val="00263414"/>
    <w:rsid w:val="002962A6"/>
    <w:rsid w:val="002E1258"/>
    <w:rsid w:val="002E656C"/>
    <w:rsid w:val="00300D9E"/>
    <w:rsid w:val="003211C1"/>
    <w:rsid w:val="003331B4"/>
    <w:rsid w:val="00370808"/>
    <w:rsid w:val="00386F83"/>
    <w:rsid w:val="00387AB8"/>
    <w:rsid w:val="00393DC7"/>
    <w:rsid w:val="003A66C6"/>
    <w:rsid w:val="003D7C1D"/>
    <w:rsid w:val="003F3C54"/>
    <w:rsid w:val="00431EB1"/>
    <w:rsid w:val="004806C7"/>
    <w:rsid w:val="00480B36"/>
    <w:rsid w:val="00493C12"/>
    <w:rsid w:val="004B2394"/>
    <w:rsid w:val="00506B0F"/>
    <w:rsid w:val="005369AE"/>
    <w:rsid w:val="00546B96"/>
    <w:rsid w:val="00561D17"/>
    <w:rsid w:val="0057288E"/>
    <w:rsid w:val="00595855"/>
    <w:rsid w:val="005A72DC"/>
    <w:rsid w:val="005F15E9"/>
    <w:rsid w:val="005F62E3"/>
    <w:rsid w:val="0060471F"/>
    <w:rsid w:val="00606CA3"/>
    <w:rsid w:val="00607846"/>
    <w:rsid w:val="006139D8"/>
    <w:rsid w:val="00621881"/>
    <w:rsid w:val="00632BC4"/>
    <w:rsid w:val="0064423E"/>
    <w:rsid w:val="00661EF0"/>
    <w:rsid w:val="00685657"/>
    <w:rsid w:val="00692115"/>
    <w:rsid w:val="006B487E"/>
    <w:rsid w:val="006C126B"/>
    <w:rsid w:val="006E2BE2"/>
    <w:rsid w:val="006F0FA1"/>
    <w:rsid w:val="00701F61"/>
    <w:rsid w:val="007103DA"/>
    <w:rsid w:val="00727FE6"/>
    <w:rsid w:val="007330FB"/>
    <w:rsid w:val="00733E6B"/>
    <w:rsid w:val="00746FEC"/>
    <w:rsid w:val="00783071"/>
    <w:rsid w:val="007C26BB"/>
    <w:rsid w:val="007C5CF0"/>
    <w:rsid w:val="007D3198"/>
    <w:rsid w:val="007F2C48"/>
    <w:rsid w:val="008458A6"/>
    <w:rsid w:val="00866E77"/>
    <w:rsid w:val="00880D0F"/>
    <w:rsid w:val="008A289F"/>
    <w:rsid w:val="008A5B44"/>
    <w:rsid w:val="008B4560"/>
    <w:rsid w:val="008D04DF"/>
    <w:rsid w:val="008E2620"/>
    <w:rsid w:val="008E502E"/>
    <w:rsid w:val="008F4CA8"/>
    <w:rsid w:val="009638D7"/>
    <w:rsid w:val="009638E5"/>
    <w:rsid w:val="00986AD2"/>
    <w:rsid w:val="009C41CD"/>
    <w:rsid w:val="009C5B58"/>
    <w:rsid w:val="009D122F"/>
    <w:rsid w:val="009D2723"/>
    <w:rsid w:val="00A37ABD"/>
    <w:rsid w:val="00A46041"/>
    <w:rsid w:val="00A50A38"/>
    <w:rsid w:val="00A7491E"/>
    <w:rsid w:val="00A92A1A"/>
    <w:rsid w:val="00A945D4"/>
    <w:rsid w:val="00AA2AB9"/>
    <w:rsid w:val="00AE23E8"/>
    <w:rsid w:val="00AF33C0"/>
    <w:rsid w:val="00B47D23"/>
    <w:rsid w:val="00B54A6A"/>
    <w:rsid w:val="00B56701"/>
    <w:rsid w:val="00B56758"/>
    <w:rsid w:val="00B66CC1"/>
    <w:rsid w:val="00B86994"/>
    <w:rsid w:val="00B97B4E"/>
    <w:rsid w:val="00BA4F77"/>
    <w:rsid w:val="00BC07B2"/>
    <w:rsid w:val="00BC135D"/>
    <w:rsid w:val="00BE46A0"/>
    <w:rsid w:val="00C54B3F"/>
    <w:rsid w:val="00C5695D"/>
    <w:rsid w:val="00C601DB"/>
    <w:rsid w:val="00C669E6"/>
    <w:rsid w:val="00C72A13"/>
    <w:rsid w:val="00C76974"/>
    <w:rsid w:val="00C862CB"/>
    <w:rsid w:val="00C87989"/>
    <w:rsid w:val="00CA70E4"/>
    <w:rsid w:val="00D062CD"/>
    <w:rsid w:val="00D06581"/>
    <w:rsid w:val="00D10E34"/>
    <w:rsid w:val="00D32D41"/>
    <w:rsid w:val="00D33D5D"/>
    <w:rsid w:val="00D52C44"/>
    <w:rsid w:val="00D60EA0"/>
    <w:rsid w:val="00D72B13"/>
    <w:rsid w:val="00D73B04"/>
    <w:rsid w:val="00D90B7F"/>
    <w:rsid w:val="00D94220"/>
    <w:rsid w:val="00DA1662"/>
    <w:rsid w:val="00DA1909"/>
    <w:rsid w:val="00DC532B"/>
    <w:rsid w:val="00DD175C"/>
    <w:rsid w:val="00DE6935"/>
    <w:rsid w:val="00DE7191"/>
    <w:rsid w:val="00DF3D71"/>
    <w:rsid w:val="00DF47DF"/>
    <w:rsid w:val="00E06FE9"/>
    <w:rsid w:val="00E16E0C"/>
    <w:rsid w:val="00E23A5E"/>
    <w:rsid w:val="00E30577"/>
    <w:rsid w:val="00EA26E2"/>
    <w:rsid w:val="00EC58E7"/>
    <w:rsid w:val="00EC67CC"/>
    <w:rsid w:val="00EE1CD0"/>
    <w:rsid w:val="00EE3B29"/>
    <w:rsid w:val="00F122CB"/>
    <w:rsid w:val="00F22D49"/>
    <w:rsid w:val="00F66245"/>
    <w:rsid w:val="00F66F31"/>
    <w:rsid w:val="00F8305E"/>
    <w:rsid w:val="00F90D10"/>
    <w:rsid w:val="00FB3F47"/>
    <w:rsid w:val="00FE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B67F"/>
  <w15:chartTrackingRefBased/>
  <w15:docId w15:val="{52EFD5CA-E1C2-40FA-A3B3-50B123A0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E34"/>
    <w:rPr>
      <w:rFonts w:eastAsiaTheme="majorEastAsia" w:cstheme="majorBidi"/>
      <w:color w:val="272727" w:themeColor="text1" w:themeTint="D8"/>
    </w:rPr>
  </w:style>
  <w:style w:type="paragraph" w:styleId="Title">
    <w:name w:val="Title"/>
    <w:basedOn w:val="Normal"/>
    <w:next w:val="Normal"/>
    <w:link w:val="TitleChar"/>
    <w:uiPriority w:val="10"/>
    <w:qFormat/>
    <w:rsid w:val="00D10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E34"/>
    <w:pPr>
      <w:spacing w:before="160"/>
      <w:jc w:val="center"/>
    </w:pPr>
    <w:rPr>
      <w:i/>
      <w:iCs/>
      <w:color w:val="404040" w:themeColor="text1" w:themeTint="BF"/>
    </w:rPr>
  </w:style>
  <w:style w:type="character" w:customStyle="1" w:styleId="QuoteChar">
    <w:name w:val="Quote Char"/>
    <w:basedOn w:val="DefaultParagraphFont"/>
    <w:link w:val="Quote"/>
    <w:uiPriority w:val="29"/>
    <w:rsid w:val="00D10E34"/>
    <w:rPr>
      <w:i/>
      <w:iCs/>
      <w:color w:val="404040" w:themeColor="text1" w:themeTint="BF"/>
    </w:rPr>
  </w:style>
  <w:style w:type="paragraph" w:styleId="ListParagraph">
    <w:name w:val="List Paragraph"/>
    <w:basedOn w:val="Normal"/>
    <w:uiPriority w:val="34"/>
    <w:qFormat/>
    <w:rsid w:val="00D10E34"/>
    <w:pPr>
      <w:ind w:left="720"/>
      <w:contextualSpacing/>
    </w:pPr>
  </w:style>
  <w:style w:type="character" w:styleId="IntenseEmphasis">
    <w:name w:val="Intense Emphasis"/>
    <w:basedOn w:val="DefaultParagraphFont"/>
    <w:uiPriority w:val="21"/>
    <w:qFormat/>
    <w:rsid w:val="00D10E34"/>
    <w:rPr>
      <w:i/>
      <w:iCs/>
      <w:color w:val="0F4761" w:themeColor="accent1" w:themeShade="BF"/>
    </w:rPr>
  </w:style>
  <w:style w:type="paragraph" w:styleId="IntenseQuote">
    <w:name w:val="Intense Quote"/>
    <w:basedOn w:val="Normal"/>
    <w:next w:val="Normal"/>
    <w:link w:val="IntenseQuoteChar"/>
    <w:uiPriority w:val="30"/>
    <w:qFormat/>
    <w:rsid w:val="00D10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E34"/>
    <w:rPr>
      <w:i/>
      <w:iCs/>
      <w:color w:val="0F4761" w:themeColor="accent1" w:themeShade="BF"/>
    </w:rPr>
  </w:style>
  <w:style w:type="character" w:styleId="IntenseReference">
    <w:name w:val="Intense Reference"/>
    <w:basedOn w:val="DefaultParagraphFont"/>
    <w:uiPriority w:val="32"/>
    <w:qFormat/>
    <w:rsid w:val="00D10E34"/>
    <w:rPr>
      <w:b/>
      <w:bCs/>
      <w:smallCaps/>
      <w:color w:val="0F4761" w:themeColor="accent1" w:themeShade="BF"/>
      <w:spacing w:val="5"/>
    </w:rPr>
  </w:style>
  <w:style w:type="paragraph" w:customStyle="1" w:styleId="Default">
    <w:name w:val="Default"/>
    <w:rsid w:val="00D10E34"/>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0F1EBE"/>
    <w:pPr>
      <w:spacing w:line="256"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7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Edmonson, Nancy</dc:creator>
  <cp:keywords/>
  <dc:description/>
  <cp:lastModifiedBy>Edmonson, Nancy</cp:lastModifiedBy>
  <cp:revision>5</cp:revision>
  <cp:lastPrinted>2025-01-17T19:01:00Z</cp:lastPrinted>
  <dcterms:created xsi:type="dcterms:W3CDTF">2025-01-17T18:59:00Z</dcterms:created>
  <dcterms:modified xsi:type="dcterms:W3CDTF">2025-01-17T20:33:00Z</dcterms:modified>
</cp:coreProperties>
</file>