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29"/>
          <w:szCs w:val="29"/>
        </w:rPr>
      </w:pPr>
      <w:r w:rsidDel="00000000" w:rsidR="00000000" w:rsidRPr="00000000">
        <w:rPr>
          <w:b w:val="1"/>
          <w:bCs w:val="1"/>
          <w:sz w:val="29"/>
          <w:szCs w:val="29"/>
          <w:rtl w:val="0"/>
        </w:rPr>
        <w:t xml:space="preserve">District Academic Senate (DAS) Meeting Agenda</w:t>
      </w:r>
    </w:p>
    <w:p w:rsidR="00000000" w:rsidDel="00000000" w:rsidP="00000000" w:rsidRDefault="00000000" w:rsidRPr="00000000" w14:paraId="00000003">
      <w:pPr>
        <w:jc w:val="center"/>
        <w:rPr>
          <w:b w:val="1"/>
          <w:bCs w:val="1"/>
          <w:sz w:val="27"/>
          <w:szCs w:val="27"/>
        </w:rPr>
      </w:pPr>
      <w:r w:rsidDel="00000000" w:rsidR="00000000" w:rsidRPr="00000000">
        <w:rPr>
          <w:b w:val="1"/>
          <w:bCs w:val="1"/>
          <w:sz w:val="27"/>
          <w:szCs w:val="27"/>
          <w:rtl w:val="0"/>
        </w:rPr>
        <w:t xml:space="preserve">Tuesday, December 16, 2025 - 3:00-5:00 pm</w:t>
      </w:r>
    </w:p>
    <w:p w:rsidR="00000000" w:rsidDel="00000000" w:rsidP="00000000" w:rsidRDefault="00000000" w:rsidRPr="00000000" w14:paraId="00000004">
      <w:pPr>
        <w:jc w:val="center"/>
        <w:rPr>
          <w:b w:val="1"/>
          <w:bCs w:val="1"/>
          <w:sz w:val="23"/>
          <w:szCs w:val="23"/>
        </w:rPr>
      </w:pPr>
      <w:r w:rsidDel="00000000" w:rsidR="00000000" w:rsidRPr="00000000">
        <w:rPr>
          <w:b w:val="1"/>
          <w:bCs w:val="1"/>
          <w:sz w:val="23"/>
          <w:szCs w:val="23"/>
          <w:rtl w:val="0"/>
        </w:rPr>
        <w:t xml:space="preserve">Teleconference Locations:</w:t>
      </w:r>
    </w:p>
    <w:p w:rsidR="00000000" w:rsidDel="00000000" w:rsidP="00000000" w:rsidRDefault="00000000" w:rsidRPr="00000000" w14:paraId="00000005">
      <w:pPr>
        <w:jc w:val="center"/>
        <w:rPr>
          <w:b w:val="1"/>
          <w:bCs w:val="1"/>
          <w:sz w:val="23"/>
          <w:szCs w:val="23"/>
        </w:rPr>
      </w:pPr>
      <w:r w:rsidDel="00000000" w:rsidR="00000000" w:rsidRPr="00000000">
        <w:rPr>
          <w:b w:val="1"/>
          <w:bCs w:val="1"/>
          <w:sz w:val="23"/>
          <w:szCs w:val="23"/>
          <w:rtl w:val="0"/>
        </w:rPr>
        <w:t xml:space="preserve">Los Rios District Office Main Conference Room</w:t>
      </w:r>
    </w:p>
    <w:p w:rsidR="00000000" w:rsidDel="00000000" w:rsidP="00000000" w:rsidRDefault="00000000" w:rsidRPr="00000000" w14:paraId="00000006">
      <w:pPr>
        <w:jc w:val="center"/>
        <w:rPr>
          <w:b w:val="1"/>
          <w:bCs w:val="1"/>
          <w:sz w:val="23"/>
          <w:szCs w:val="23"/>
        </w:rPr>
      </w:pPr>
      <w:r w:rsidDel="00000000" w:rsidR="00000000" w:rsidRPr="00000000">
        <w:rPr>
          <w:b w:val="1"/>
          <w:bCs w:val="1"/>
          <w:sz w:val="23"/>
          <w:szCs w:val="23"/>
          <w:rtl w:val="0"/>
        </w:rPr>
        <w:t xml:space="preserve">ARC: ARC Administration Building Conference Room</w:t>
      </w:r>
    </w:p>
    <w:p w:rsidR="00000000" w:rsidDel="00000000" w:rsidP="00000000" w:rsidRDefault="00000000" w:rsidRPr="00000000" w14:paraId="00000007">
      <w:pPr>
        <w:jc w:val="center"/>
        <w:rPr>
          <w:b w:val="1"/>
          <w:bCs w:val="1"/>
          <w:sz w:val="23"/>
          <w:szCs w:val="23"/>
        </w:rPr>
      </w:pPr>
      <w:r w:rsidDel="00000000" w:rsidR="00000000" w:rsidRPr="00000000">
        <w:rPr>
          <w:b w:val="1"/>
          <w:bCs w:val="1"/>
          <w:sz w:val="23"/>
          <w:szCs w:val="23"/>
          <w:rtl w:val="0"/>
        </w:rPr>
        <w:t xml:space="preserve">CRC: College Center Conference Room 2, CC-250</w:t>
      </w:r>
    </w:p>
    <w:p w:rsidR="00000000" w:rsidDel="00000000" w:rsidP="00000000" w:rsidRDefault="00000000" w:rsidRPr="00000000" w14:paraId="00000008">
      <w:pPr>
        <w:jc w:val="center"/>
        <w:rPr>
          <w:b w:val="1"/>
          <w:bCs w:val="1"/>
          <w:sz w:val="23"/>
          <w:szCs w:val="23"/>
        </w:rPr>
      </w:pPr>
      <w:r w:rsidDel="00000000" w:rsidR="00000000" w:rsidRPr="00000000">
        <w:rPr>
          <w:b w:val="1"/>
          <w:bCs w:val="1"/>
          <w:sz w:val="23"/>
          <w:szCs w:val="23"/>
          <w:rtl w:val="0"/>
        </w:rPr>
        <w:t xml:space="preserve">FLC: FL2-145</w:t>
      </w:r>
    </w:p>
    <w:p w:rsidR="00000000" w:rsidDel="00000000" w:rsidP="00000000" w:rsidRDefault="00000000" w:rsidRPr="00000000" w14:paraId="00000009">
      <w:pPr>
        <w:jc w:val="center"/>
        <w:rPr>
          <w:rFonts w:ascii="Calibri" w:cs="Calibri" w:eastAsia="Calibri" w:hAnsi="Calibri"/>
          <w:b w:val="1"/>
          <w:bCs w:val="1"/>
          <w:color w:val="01050a"/>
          <w:sz w:val="20"/>
          <w:szCs w:val="20"/>
        </w:rPr>
      </w:pPr>
      <w:hyperlink r:id="rId6">
        <w:r w:rsidDel="00000000" w:rsidR="00000000" w:rsidRPr="00000000">
          <w:rPr>
            <w:rFonts w:ascii="Calibri" w:cs="Calibri" w:eastAsia="Calibri" w:hAnsi="Calibri"/>
            <w:b w:val="1"/>
            <w:bCs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Meeting ID: 852 1262 3490</w:t>
      </w:r>
      <w:r w:rsidDel="00000000" w:rsidR="00000000" w:rsidRPr="00000000">
        <w:rPr>
          <w:rFonts w:ascii="Calibri" w:cs="Calibri" w:eastAsia="Calibri" w:hAnsi="Calibri"/>
          <w:b w:val="1"/>
          <w:bCs w:val="1"/>
          <w:sz w:val="20"/>
          <w:szCs w:val="20"/>
          <w:highlight w:val="white"/>
          <w:rtl w:val="0"/>
        </w:rPr>
        <w:t xml:space="preserve">  </w:t>
      </w:r>
      <w:r w:rsidDel="00000000" w:rsidR="00000000" w:rsidRPr="00000000">
        <w:rPr>
          <w:rFonts w:ascii="Calibri" w:cs="Calibri" w:eastAsia="Calibri" w:hAnsi="Calibri"/>
          <w:b w:val="1"/>
          <w:bCs w:val="1"/>
          <w:color w:val="01050a"/>
          <w:sz w:val="20"/>
          <w:szCs w:val="20"/>
          <w:rtl w:val="0"/>
        </w:rPr>
        <w:t xml:space="preserve">Passcode: losrios</w:t>
      </w:r>
    </w:p>
    <w:p w:rsidR="00000000" w:rsidDel="00000000" w:rsidP="00000000" w:rsidRDefault="00000000" w:rsidRPr="00000000" w14:paraId="0000000A">
      <w:pPr>
        <w:jc w:val="center"/>
        <w:rPr>
          <w:rFonts w:ascii="Calibri" w:cs="Calibri" w:eastAsia="Calibri" w:hAnsi="Calibri"/>
          <w:b w:val="1"/>
          <w:bCs w:val="1"/>
          <w:color w:val="01050a"/>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C">
      <w:pPr>
        <w:numPr>
          <w:ilvl w:val="0"/>
          <w:numId w:val="3"/>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D">
      <w:pPr>
        <w:numPr>
          <w:ilvl w:val="0"/>
          <w:numId w:val="3"/>
        </w:numPr>
        <w:ind w:left="720" w:hanging="360"/>
        <w:rPr>
          <w:sz w:val="20"/>
          <w:szCs w:val="20"/>
        </w:rPr>
      </w:pPr>
      <w:r w:rsidDel="00000000" w:rsidR="00000000" w:rsidRPr="00000000">
        <w:rPr>
          <w:sz w:val="20"/>
          <w:szCs w:val="20"/>
          <w:rtl w:val="0"/>
        </w:rPr>
        <w:t xml:space="preserve">Land Acknowledgement (CRC)</w:t>
      </w:r>
    </w:p>
    <w:p w:rsidR="00000000" w:rsidDel="00000000" w:rsidP="00000000" w:rsidRDefault="00000000" w:rsidRPr="00000000" w14:paraId="0000000E">
      <w:pPr>
        <w:numPr>
          <w:ilvl w:val="0"/>
          <w:numId w:val="3"/>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10">
      <w:pPr>
        <w:numPr>
          <w:ilvl w:val="1"/>
          <w:numId w:val="3"/>
        </w:numPr>
        <w:ind w:left="1440" w:hanging="360"/>
        <w:rPr>
          <w:sz w:val="20"/>
          <w:szCs w:val="20"/>
          <w:u w:val="none"/>
        </w:rPr>
      </w:pPr>
      <w:r w:rsidDel="00000000" w:rsidR="00000000" w:rsidRPr="00000000">
        <w:rPr>
          <w:sz w:val="20"/>
          <w:szCs w:val="20"/>
          <w:rtl w:val="0"/>
        </w:rPr>
        <w:t xml:space="preserve">Dec. 2, 2025</w:t>
      </w:r>
    </w:p>
    <w:p w:rsidR="00000000" w:rsidDel="00000000" w:rsidP="00000000" w:rsidRDefault="00000000" w:rsidRPr="00000000" w14:paraId="00000011">
      <w:pPr>
        <w:numPr>
          <w:ilvl w:val="0"/>
          <w:numId w:val="3"/>
        </w:numPr>
        <w:ind w:left="720" w:hanging="360"/>
        <w:rPr>
          <w:sz w:val="20"/>
          <w:szCs w:val="20"/>
          <w:u w:val="none"/>
        </w:rPr>
      </w:pPr>
      <w:r w:rsidDel="00000000" w:rsidR="00000000" w:rsidRPr="00000000">
        <w:rPr>
          <w:sz w:val="20"/>
          <w:szCs w:val="20"/>
          <w:rtl w:val="0"/>
        </w:rPr>
        <w:t xml:space="preserve">Approval of remote attendees</w:t>
      </w:r>
    </w:p>
    <w:p w:rsidR="00000000" w:rsidDel="00000000" w:rsidP="00000000" w:rsidRDefault="00000000" w:rsidRPr="00000000" w14:paraId="00000012">
      <w:pPr>
        <w:numPr>
          <w:ilvl w:val="0"/>
          <w:numId w:val="3"/>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13">
      <w:pPr>
        <w:numPr>
          <w:ilvl w:val="0"/>
          <w:numId w:val="3"/>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14">
      <w:pPr>
        <w:numPr>
          <w:ilvl w:val="0"/>
          <w:numId w:val="3"/>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5">
      <w:pPr>
        <w:numPr>
          <w:ilvl w:val="1"/>
          <w:numId w:val="3"/>
        </w:numPr>
        <w:ind w:left="1440" w:hanging="360"/>
        <w:rPr>
          <w:sz w:val="20"/>
          <w:szCs w:val="20"/>
          <w:u w:val="none"/>
        </w:rPr>
      </w:pPr>
      <w:r w:rsidDel="00000000" w:rsidR="00000000" w:rsidRPr="00000000">
        <w:rPr>
          <w:sz w:val="20"/>
          <w:szCs w:val="20"/>
          <w:rtl w:val="0"/>
        </w:rPr>
        <w:t xml:space="preserve">NAGPRA update</w:t>
      </w:r>
    </w:p>
    <w:p w:rsidR="00000000" w:rsidDel="00000000" w:rsidP="00000000" w:rsidRDefault="00000000" w:rsidRPr="00000000" w14:paraId="00000016">
      <w:pPr>
        <w:numPr>
          <w:ilvl w:val="1"/>
          <w:numId w:val="3"/>
        </w:numPr>
        <w:ind w:left="1440" w:hanging="360"/>
        <w:rPr>
          <w:sz w:val="20"/>
          <w:szCs w:val="20"/>
          <w:u w:val="none"/>
        </w:rPr>
      </w:pPr>
      <w:r w:rsidDel="00000000" w:rsidR="00000000" w:rsidRPr="00000000">
        <w:rPr>
          <w:sz w:val="20"/>
          <w:szCs w:val="20"/>
          <w:rtl w:val="0"/>
        </w:rPr>
        <w:t xml:space="preserve">Public Safety Advisory Committee Update (spoiler: Officer Fluffy Paws)</w:t>
      </w:r>
    </w:p>
    <w:p w:rsidR="00000000" w:rsidDel="00000000" w:rsidP="00000000" w:rsidRDefault="00000000" w:rsidRPr="00000000" w14:paraId="00000017">
      <w:pPr>
        <w:ind w:left="720" w:firstLine="0"/>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9">
      <w:pPr>
        <w:numPr>
          <w:ilvl w:val="0"/>
          <w:numId w:val="5"/>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A">
      <w:pPr>
        <w:numPr>
          <w:ilvl w:val="0"/>
          <w:numId w:val="5"/>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B">
      <w:pPr>
        <w:numPr>
          <w:ilvl w:val="0"/>
          <w:numId w:val="5"/>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C">
      <w:pPr>
        <w:numPr>
          <w:ilvl w:val="0"/>
          <w:numId w:val="5"/>
        </w:numPr>
        <w:ind w:left="720" w:hanging="360"/>
        <w:rPr>
          <w:sz w:val="20"/>
          <w:szCs w:val="20"/>
        </w:rPr>
      </w:pPr>
      <w:r w:rsidDel="00000000" w:rsidR="00000000" w:rsidRPr="00000000">
        <w:rPr>
          <w:sz w:val="20"/>
          <w:szCs w:val="20"/>
          <w:rtl w:val="0"/>
        </w:rPr>
        <w:t xml:space="preserve">Prison &amp; Reentry Education Program Committee (PREP) – Jeff Knorr</w:t>
      </w:r>
    </w:p>
    <w:p w:rsidR="00000000" w:rsidDel="00000000" w:rsidP="00000000" w:rsidRDefault="00000000" w:rsidRPr="00000000" w14:paraId="0000001D">
      <w:pPr>
        <w:numPr>
          <w:ilvl w:val="0"/>
          <w:numId w:val="5"/>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E">
      <w:pPr>
        <w:numPr>
          <w:ilvl w:val="0"/>
          <w:numId w:val="5"/>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1F">
      <w:pPr>
        <w:ind w:left="0" w:firstLine="0"/>
        <w:rPr>
          <w:sz w:val="20"/>
          <w:szCs w:val="20"/>
          <w:highlight w:val="white"/>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Decision Items:</w:t>
      </w:r>
    </w:p>
    <w:p w:rsidR="00000000" w:rsidDel="00000000" w:rsidP="00000000" w:rsidRDefault="00000000" w:rsidRPr="00000000" w14:paraId="00000021">
      <w:pPr>
        <w:numPr>
          <w:ilvl w:val="0"/>
          <w:numId w:val="1"/>
        </w:numPr>
        <w:ind w:left="720" w:hanging="360"/>
        <w:rPr>
          <w:sz w:val="20"/>
          <w:szCs w:val="20"/>
        </w:rPr>
      </w:pPr>
      <w:hyperlink r:id="rId7">
        <w:r w:rsidDel="00000000" w:rsidR="00000000" w:rsidRPr="00000000">
          <w:rPr>
            <w:color w:val="1155cc"/>
            <w:sz w:val="20"/>
            <w:szCs w:val="20"/>
            <w:u w:val="single"/>
            <w:rtl w:val="0"/>
          </w:rPr>
          <w:t xml:space="preserve">Resolution in Support of Reducing and Clarifying Los Rios Counselor-to-Student Ratio</w:t>
        </w:r>
      </w:hyperlink>
      <w:r w:rsidDel="00000000" w:rsidR="00000000" w:rsidRPr="00000000">
        <w:rPr>
          <w:sz w:val="20"/>
          <w:szCs w:val="20"/>
          <w:highlight w:val="white"/>
          <w:rtl w:val="0"/>
        </w:rPr>
        <w:t xml:space="preserve">. </w:t>
      </w:r>
      <w:r w:rsidDel="00000000" w:rsidR="00000000" w:rsidRPr="00000000">
        <w:rPr>
          <w:sz w:val="20"/>
          <w:szCs w:val="20"/>
          <w:rtl w:val="0"/>
        </w:rPr>
        <w:t xml:space="preserve"> (second reading)</w:t>
      </w:r>
    </w:p>
    <w:p w:rsidR="00000000" w:rsidDel="00000000" w:rsidP="00000000" w:rsidRDefault="00000000" w:rsidRPr="00000000" w14:paraId="00000022">
      <w:pPr>
        <w:numPr>
          <w:ilvl w:val="0"/>
          <w:numId w:val="1"/>
        </w:numPr>
        <w:ind w:left="720" w:hanging="360"/>
        <w:rPr>
          <w:sz w:val="20"/>
          <w:szCs w:val="20"/>
        </w:rPr>
      </w:pPr>
      <w:r w:rsidDel="00000000" w:rsidR="00000000" w:rsidRPr="00000000">
        <w:rPr>
          <w:sz w:val="20"/>
          <w:szCs w:val="20"/>
          <w:rtl w:val="0"/>
        </w:rPr>
        <w:t xml:space="preserve">Proposed changes to the following policies and regulations </w:t>
      </w:r>
      <w:r w:rsidDel="00000000" w:rsidR="00000000" w:rsidRPr="00000000">
        <w:rPr>
          <w:sz w:val="20"/>
          <w:szCs w:val="20"/>
          <w:rtl w:val="0"/>
        </w:rPr>
        <w:t xml:space="preserve">upon recommendations from DESSC (and to maintain compliance with impending changes to Title 5).  (first reading)</w:t>
      </w:r>
    </w:p>
    <w:p w:rsidR="00000000" w:rsidDel="00000000" w:rsidP="00000000" w:rsidRDefault="00000000" w:rsidRPr="00000000" w14:paraId="00000023">
      <w:pPr>
        <w:numPr>
          <w:ilvl w:val="1"/>
          <w:numId w:val="1"/>
        </w:numPr>
        <w:spacing w:line="240" w:lineRule="auto"/>
        <w:ind w:left="1440" w:hanging="360"/>
        <w:rPr>
          <w:sz w:val="20"/>
          <w:szCs w:val="20"/>
        </w:rPr>
      </w:pPr>
      <w:hyperlink r:id="rId8">
        <w:r w:rsidDel="00000000" w:rsidR="00000000" w:rsidRPr="00000000">
          <w:rPr>
            <w:color w:val="1155cc"/>
            <w:sz w:val="20"/>
            <w:szCs w:val="20"/>
            <w:u w:val="single"/>
            <w:rtl w:val="0"/>
          </w:rPr>
          <w:t xml:space="preserve">P-2231</w:t>
        </w:r>
      </w:hyperlink>
      <w:r w:rsidDel="00000000" w:rsidR="00000000" w:rsidRPr="00000000">
        <w:rPr>
          <w:sz w:val="20"/>
          <w:szCs w:val="20"/>
          <w:rtl w:val="0"/>
        </w:rPr>
        <w:t xml:space="preserve"> – Academic Standards (Updates “Probation” to “Notice” and “Dismissal” to “Pause”)</w:t>
      </w:r>
    </w:p>
    <w:p w:rsidR="00000000" w:rsidDel="00000000" w:rsidP="00000000" w:rsidRDefault="00000000" w:rsidRPr="00000000" w14:paraId="00000024">
      <w:pPr>
        <w:numPr>
          <w:ilvl w:val="1"/>
          <w:numId w:val="1"/>
        </w:numPr>
        <w:spacing w:line="240" w:lineRule="auto"/>
        <w:ind w:left="1440" w:hanging="360"/>
        <w:rPr>
          <w:sz w:val="20"/>
          <w:szCs w:val="20"/>
        </w:rPr>
      </w:pPr>
      <w:hyperlink r:id="rId9">
        <w:r w:rsidDel="00000000" w:rsidR="00000000" w:rsidRPr="00000000">
          <w:rPr>
            <w:color w:val="1155cc"/>
            <w:sz w:val="20"/>
            <w:szCs w:val="20"/>
            <w:u w:val="single"/>
            <w:rtl w:val="0"/>
          </w:rPr>
          <w:t xml:space="preserve">P-7252</w:t>
        </w:r>
      </w:hyperlink>
      <w:r w:rsidDel="00000000" w:rsidR="00000000" w:rsidRPr="00000000">
        <w:rPr>
          <w:sz w:val="20"/>
          <w:szCs w:val="20"/>
          <w:rtl w:val="0"/>
        </w:rPr>
        <w:t xml:space="preserve"> – Grading Practices and Standards (Updates “Probation” to “Notice” and “Dismissal” to “Pause”)</w:t>
      </w:r>
    </w:p>
    <w:p w:rsidR="00000000" w:rsidDel="00000000" w:rsidP="00000000" w:rsidRDefault="00000000" w:rsidRPr="00000000" w14:paraId="00000025">
      <w:pPr>
        <w:numPr>
          <w:ilvl w:val="1"/>
          <w:numId w:val="1"/>
        </w:numPr>
        <w:spacing w:line="240" w:lineRule="auto"/>
        <w:ind w:left="1440" w:hanging="360"/>
        <w:rPr>
          <w:sz w:val="20"/>
          <w:szCs w:val="20"/>
        </w:rPr>
      </w:pPr>
      <w:hyperlink r:id="rId10">
        <w:r w:rsidDel="00000000" w:rsidR="00000000" w:rsidRPr="00000000">
          <w:rPr>
            <w:color w:val="1155cc"/>
            <w:sz w:val="20"/>
            <w:szCs w:val="20"/>
            <w:u w:val="single"/>
            <w:rtl w:val="0"/>
          </w:rPr>
          <w:t xml:space="preserve">R-2211</w:t>
        </w:r>
      </w:hyperlink>
      <w:r w:rsidDel="00000000" w:rsidR="00000000" w:rsidRPr="00000000">
        <w:rPr>
          <w:sz w:val="20"/>
          <w:szCs w:val="20"/>
          <w:rtl w:val="0"/>
        </w:rPr>
        <w:t xml:space="preserve"> – Admission and Entrance Requirements (Updates “Probation” to “Notice” and “Dismissal” to “Pause”)</w:t>
      </w:r>
    </w:p>
    <w:p w:rsidR="00000000" w:rsidDel="00000000" w:rsidP="00000000" w:rsidRDefault="00000000" w:rsidRPr="00000000" w14:paraId="00000026">
      <w:pPr>
        <w:numPr>
          <w:ilvl w:val="1"/>
          <w:numId w:val="1"/>
        </w:numPr>
        <w:spacing w:line="240" w:lineRule="auto"/>
        <w:ind w:left="1440" w:hanging="360"/>
        <w:rPr>
          <w:sz w:val="20"/>
          <w:szCs w:val="20"/>
        </w:rPr>
      </w:pPr>
      <w:hyperlink r:id="rId11">
        <w:r w:rsidDel="00000000" w:rsidR="00000000" w:rsidRPr="00000000">
          <w:rPr>
            <w:color w:val="1155cc"/>
            <w:sz w:val="20"/>
            <w:szCs w:val="20"/>
            <w:u w:val="single"/>
            <w:rtl w:val="0"/>
          </w:rPr>
          <w:t xml:space="preserve">R-2231</w:t>
        </w:r>
      </w:hyperlink>
      <w:r w:rsidDel="00000000" w:rsidR="00000000" w:rsidRPr="00000000">
        <w:rPr>
          <w:sz w:val="20"/>
          <w:szCs w:val="20"/>
          <w:rtl w:val="0"/>
        </w:rPr>
        <w:t xml:space="preserve"> – Academic Standards (Updates “Probation” to “Notice” and “Dismissal” to “Pause”; simplifies title 5 language for readability and implementation, clarifies appeal and return to good standing processes).</w:t>
      </w:r>
    </w:p>
    <w:p w:rsidR="00000000" w:rsidDel="00000000" w:rsidP="00000000" w:rsidRDefault="00000000" w:rsidRPr="00000000" w14:paraId="00000027">
      <w:pPr>
        <w:numPr>
          <w:ilvl w:val="1"/>
          <w:numId w:val="1"/>
        </w:numPr>
        <w:spacing w:line="240" w:lineRule="auto"/>
        <w:ind w:left="1440" w:hanging="360"/>
        <w:rPr>
          <w:sz w:val="20"/>
          <w:szCs w:val="20"/>
        </w:rPr>
      </w:pPr>
      <w:hyperlink r:id="rId12">
        <w:r w:rsidDel="00000000" w:rsidR="00000000" w:rsidRPr="00000000">
          <w:rPr>
            <w:color w:val="1155cc"/>
            <w:sz w:val="20"/>
            <w:szCs w:val="20"/>
            <w:u w:val="single"/>
            <w:rtl w:val="0"/>
          </w:rPr>
          <w:t xml:space="preserve">R-2511</w:t>
        </w:r>
      </w:hyperlink>
      <w:r w:rsidDel="00000000" w:rsidR="00000000" w:rsidRPr="00000000">
        <w:rPr>
          <w:sz w:val="20"/>
          <w:szCs w:val="20"/>
          <w:rtl w:val="0"/>
        </w:rPr>
        <w:t xml:space="preserve"> – Counseling Services (Updates “Probation” to “Notice”)</w:t>
      </w:r>
    </w:p>
    <w:p w:rsidR="00000000" w:rsidDel="00000000" w:rsidP="00000000" w:rsidRDefault="00000000" w:rsidRPr="00000000" w14:paraId="00000028">
      <w:pPr>
        <w:numPr>
          <w:ilvl w:val="1"/>
          <w:numId w:val="1"/>
        </w:numPr>
        <w:spacing w:line="240" w:lineRule="auto"/>
        <w:ind w:left="1440" w:hanging="360"/>
        <w:rPr>
          <w:sz w:val="20"/>
          <w:szCs w:val="20"/>
        </w:rPr>
      </w:pPr>
      <w:hyperlink r:id="rId13">
        <w:r w:rsidDel="00000000" w:rsidR="00000000" w:rsidRPr="00000000">
          <w:rPr>
            <w:color w:val="1155cc"/>
            <w:sz w:val="20"/>
            <w:szCs w:val="20"/>
            <w:u w:val="single"/>
            <w:rtl w:val="0"/>
          </w:rPr>
          <w:t xml:space="preserve">R-7252</w:t>
        </w:r>
      </w:hyperlink>
      <w:r w:rsidDel="00000000" w:rsidR="00000000" w:rsidRPr="00000000">
        <w:rPr>
          <w:sz w:val="20"/>
          <w:szCs w:val="20"/>
          <w:rtl w:val="0"/>
        </w:rPr>
        <w:t xml:space="preserve"> – Grading Practices and Standards (Updates “Probation” to “Notice” and “Dismissal” to “Pause”; further clarifies repetition after academic renewal)</w:t>
      </w:r>
    </w:p>
    <w:p w:rsidR="00000000" w:rsidDel="00000000" w:rsidP="00000000" w:rsidRDefault="00000000" w:rsidRPr="00000000" w14:paraId="00000029">
      <w:pPr>
        <w:ind w:left="0" w:firstLine="0"/>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Discussion Items:  (10-15 minutes per item)</w:t>
      </w:r>
    </w:p>
    <w:p w:rsidR="00000000" w:rsidDel="00000000" w:rsidP="00000000" w:rsidRDefault="00000000" w:rsidRPr="00000000" w14:paraId="0000002B">
      <w:pPr>
        <w:numPr>
          <w:ilvl w:val="0"/>
          <w:numId w:val="6"/>
        </w:numPr>
        <w:ind w:left="720" w:hanging="360"/>
        <w:rPr>
          <w:sz w:val="20"/>
          <w:szCs w:val="20"/>
          <w:u w:val="none"/>
        </w:rPr>
      </w:pPr>
      <w:r w:rsidDel="00000000" w:rsidR="00000000" w:rsidRPr="00000000">
        <w:rPr>
          <w:sz w:val="20"/>
          <w:szCs w:val="20"/>
          <w:rtl w:val="0"/>
        </w:rPr>
        <w:t xml:space="preserve">Faculty Hiring Prioritization Processes/Resolution to remove dean’s ranking from hiring process</w:t>
      </w:r>
    </w:p>
    <w:p w:rsidR="00000000" w:rsidDel="00000000" w:rsidP="00000000" w:rsidRDefault="00000000" w:rsidRPr="00000000" w14:paraId="0000002C">
      <w:pPr>
        <w:numPr>
          <w:ilvl w:val="0"/>
          <w:numId w:val="6"/>
        </w:numPr>
        <w:spacing w:after="0" w:afterAutospacing="0" w:lineRule="auto"/>
        <w:ind w:left="720" w:hanging="360"/>
        <w:rPr>
          <w:sz w:val="20"/>
          <w:szCs w:val="20"/>
        </w:rPr>
      </w:pPr>
      <w:r w:rsidDel="00000000" w:rsidR="00000000" w:rsidRPr="00000000">
        <w:rPr>
          <w:rtl w:val="0"/>
        </w:rPr>
        <w:t xml:space="preserve">Waiving GE for students who have earned an AA/AS degree in Los Rios</w:t>
      </w:r>
      <w:r w:rsidDel="00000000" w:rsidR="00000000" w:rsidRPr="00000000">
        <w:rPr>
          <w:rtl w:val="0"/>
        </w:rPr>
      </w:r>
    </w:p>
    <w:p w:rsidR="00000000" w:rsidDel="00000000" w:rsidP="00000000" w:rsidRDefault="00000000" w:rsidRPr="00000000" w14:paraId="0000002D">
      <w:pPr>
        <w:numPr>
          <w:ilvl w:val="0"/>
          <w:numId w:val="6"/>
        </w:numPr>
        <w:ind w:left="720" w:hanging="360"/>
        <w:rPr>
          <w:sz w:val="20"/>
          <w:szCs w:val="20"/>
          <w:u w:val="none"/>
        </w:rPr>
      </w:pPr>
      <w:r w:rsidDel="00000000" w:rsidR="00000000" w:rsidRPr="00000000">
        <w:rPr>
          <w:sz w:val="20"/>
          <w:szCs w:val="20"/>
          <w:rtl w:val="0"/>
        </w:rPr>
        <w:t xml:space="preserve">District Support of AI Training</w:t>
      </w:r>
    </w:p>
    <w:p w:rsidR="00000000" w:rsidDel="00000000" w:rsidP="00000000" w:rsidRDefault="00000000" w:rsidRPr="00000000" w14:paraId="0000002E">
      <w:pPr>
        <w:ind w:left="0" w:firstLine="0"/>
        <w:rPr>
          <w:sz w:val="20"/>
          <w:szCs w:val="20"/>
          <w:highlight w:val="white"/>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34">
      <w:pPr>
        <w:numPr>
          <w:ilvl w:val="0"/>
          <w:numId w:val="4"/>
        </w:numPr>
        <w:ind w:left="720" w:hanging="360"/>
        <w:rPr>
          <w:sz w:val="20"/>
          <w:szCs w:val="20"/>
          <w:highlight w:val="white"/>
        </w:rPr>
      </w:pPr>
      <w:hyperlink r:id="rId14">
        <w:r w:rsidDel="00000000" w:rsidR="00000000" w:rsidRPr="00000000">
          <w:rPr>
            <w:color w:val="1155cc"/>
            <w:sz w:val="20"/>
            <w:szCs w:val="20"/>
            <w:highlight w:val="white"/>
            <w:u w:val="single"/>
            <w:rtl w:val="0"/>
          </w:rPr>
          <w:t xml:space="preserve">Proposed amendment to R-2222</w:t>
        </w:r>
      </w:hyperlink>
      <w:r w:rsidDel="00000000" w:rsidR="00000000" w:rsidRPr="00000000">
        <w:rPr>
          <w:sz w:val="20"/>
          <w:szCs w:val="20"/>
          <w:highlight w:val="white"/>
          <w:rtl w:val="0"/>
        </w:rPr>
        <w:t xml:space="preserve"> (Attendance Requirements and Reports) to define ‘no-shows’ for asynchronous online classes; to distinguish between No Shows and Application of Census drops; and to define excessive absences..</w:t>
      </w:r>
    </w:p>
    <w:p w:rsidR="00000000" w:rsidDel="00000000" w:rsidP="00000000" w:rsidRDefault="00000000" w:rsidRPr="00000000" w14:paraId="00000035">
      <w:pPr>
        <w:numPr>
          <w:ilvl w:val="0"/>
          <w:numId w:val="4"/>
        </w:numPr>
        <w:ind w:left="720" w:hanging="360"/>
        <w:rPr>
          <w:sz w:val="20"/>
          <w:szCs w:val="20"/>
          <w:highlight w:val="white"/>
        </w:rPr>
      </w:pPr>
      <w:hyperlink r:id="rId15">
        <w:r w:rsidDel="00000000" w:rsidR="00000000" w:rsidRPr="00000000">
          <w:rPr>
            <w:color w:val="1155cc"/>
            <w:sz w:val="20"/>
            <w:szCs w:val="20"/>
            <w:highlight w:val="white"/>
            <w:u w:val="single"/>
            <w:rtl w:val="0"/>
          </w:rPr>
          <w:t xml:space="preserve">Resolution in support of the Pan-African Virtual College</w:t>
        </w:r>
      </w:hyperlink>
      <w:r w:rsidDel="00000000" w:rsidR="00000000" w:rsidRPr="00000000">
        <w:rPr>
          <w:sz w:val="20"/>
          <w:szCs w:val="20"/>
          <w:highlight w:val="white"/>
          <w:rtl w:val="0"/>
        </w:rPr>
        <w:t xml:space="preserve"> </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37">
      <w:pPr>
        <w:ind w:left="720" w:firstLine="0"/>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9">
      <w:pPr>
        <w:ind w:left="0" w:firstLine="0"/>
        <w:rPr>
          <w:sz w:val="20"/>
          <w:szCs w:val="20"/>
        </w:rPr>
      </w:pPr>
      <w:r w:rsidDel="00000000" w:rsidR="00000000" w:rsidRPr="00000000">
        <w:rPr>
          <w:rtl w:val="0"/>
        </w:rPr>
      </w:r>
    </w:p>
    <w:p w:rsidR="00000000" w:rsidDel="00000000" w:rsidP="00000000" w:rsidRDefault="00000000" w:rsidRPr="00000000" w14:paraId="0000003A">
      <w:pPr>
        <w:numPr>
          <w:ilvl w:val="0"/>
          <w:numId w:val="2"/>
        </w:numPr>
        <w:ind w:left="720" w:hanging="360"/>
        <w:rPr>
          <w:sz w:val="20"/>
          <w:szCs w:val="20"/>
          <w:u w:val="none"/>
        </w:rPr>
      </w:pPr>
      <w:r w:rsidDel="00000000" w:rsidR="00000000" w:rsidRPr="00000000">
        <w:rPr>
          <w:sz w:val="20"/>
          <w:szCs w:val="20"/>
          <w:rtl w:val="0"/>
        </w:rPr>
        <w:t xml:space="preserve">Dec. 17: AB 1705 Math Meeting, 3 pm</w:t>
      </w:r>
    </w:p>
    <w:p w:rsidR="00000000" w:rsidDel="00000000" w:rsidP="00000000" w:rsidRDefault="00000000" w:rsidRPr="00000000" w14:paraId="0000003B">
      <w:pPr>
        <w:numPr>
          <w:ilvl w:val="0"/>
          <w:numId w:val="2"/>
        </w:numPr>
        <w:ind w:left="720" w:hanging="360"/>
        <w:rPr>
          <w:sz w:val="20"/>
          <w:szCs w:val="20"/>
          <w:u w:val="none"/>
        </w:rPr>
      </w:pPr>
      <w:r w:rsidDel="00000000" w:rsidR="00000000" w:rsidRPr="00000000">
        <w:rPr>
          <w:sz w:val="20"/>
          <w:szCs w:val="20"/>
          <w:rtl w:val="0"/>
        </w:rPr>
        <w:t xml:space="preserve">Dec. 17: Board of Trustees Meeting, 5:30 pm, Board Room</w:t>
      </w:r>
    </w:p>
    <w:p w:rsidR="00000000" w:rsidDel="00000000" w:rsidP="00000000" w:rsidRDefault="00000000" w:rsidRPr="00000000" w14:paraId="0000003C">
      <w:pPr>
        <w:numPr>
          <w:ilvl w:val="0"/>
          <w:numId w:val="2"/>
        </w:numPr>
        <w:ind w:left="720" w:hanging="360"/>
        <w:rPr>
          <w:sz w:val="20"/>
          <w:szCs w:val="20"/>
          <w:u w:val="none"/>
        </w:rPr>
      </w:pPr>
      <w:r w:rsidDel="00000000" w:rsidR="00000000" w:rsidRPr="00000000">
        <w:rPr>
          <w:sz w:val="20"/>
          <w:szCs w:val="20"/>
          <w:rtl w:val="0"/>
        </w:rPr>
        <w:t xml:space="preserve">Dec. 19: Program Placement Council meeting, 2:30 pm</w:t>
      </w:r>
    </w:p>
    <w:p w:rsidR="00000000" w:rsidDel="00000000" w:rsidP="00000000" w:rsidRDefault="00000000" w:rsidRPr="00000000" w14:paraId="0000003D">
      <w:pPr>
        <w:numPr>
          <w:ilvl w:val="0"/>
          <w:numId w:val="2"/>
        </w:numPr>
        <w:ind w:left="720" w:hanging="360"/>
        <w:rPr>
          <w:sz w:val="20"/>
          <w:szCs w:val="20"/>
          <w:u w:val="none"/>
        </w:rPr>
      </w:pPr>
      <w:r w:rsidDel="00000000" w:rsidR="00000000" w:rsidRPr="00000000">
        <w:rPr>
          <w:sz w:val="20"/>
          <w:szCs w:val="20"/>
          <w:rtl w:val="0"/>
        </w:rPr>
        <w:t xml:space="preserve">Jan. 14: Board of Trustees Meeting, 5:30 pm, Board Room</w:t>
      </w:r>
    </w:p>
    <w:p w:rsidR="00000000" w:rsidDel="00000000" w:rsidP="00000000" w:rsidRDefault="00000000" w:rsidRPr="00000000" w14:paraId="0000003E">
      <w:pPr>
        <w:numPr>
          <w:ilvl w:val="0"/>
          <w:numId w:val="2"/>
        </w:numPr>
        <w:ind w:left="720" w:hanging="360"/>
        <w:rPr>
          <w:sz w:val="20"/>
          <w:szCs w:val="20"/>
          <w:u w:val="none"/>
        </w:rPr>
      </w:pPr>
      <w:r w:rsidDel="00000000" w:rsidR="00000000" w:rsidRPr="00000000">
        <w:rPr>
          <w:sz w:val="20"/>
          <w:szCs w:val="20"/>
          <w:rtl w:val="0"/>
        </w:rPr>
        <w:t xml:space="preserve">Jan. 20: DAS Meeting/Retreat, 3-5 pm</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b w:val="1"/>
          <w:bCs w:val="1"/>
          <w:sz w:val="20"/>
          <w:szCs w:val="20"/>
        </w:rPr>
      </w:pPr>
      <w:r w:rsidDel="00000000" w:rsidR="00000000" w:rsidRPr="00000000">
        <w:rPr>
          <w:b w:val="1"/>
          <w:bCs w:val="1"/>
          <w:sz w:val="20"/>
          <w:szCs w:val="20"/>
          <w:rtl w:val="0"/>
        </w:rPr>
        <w:t xml:space="preserve">Los Rios Community College District Indigenous Land Acknowledgment Statement</w:t>
      </w:r>
    </w:p>
    <w:p w:rsidR="00000000" w:rsidDel="00000000" w:rsidP="00000000" w:rsidRDefault="00000000" w:rsidRPr="00000000" w14:paraId="00000044">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b w:val="1"/>
          <w:bCs w:val="1"/>
          <w:sz w:val="20"/>
          <w:szCs w:val="20"/>
        </w:rPr>
      </w:pPr>
      <w:r w:rsidDel="00000000" w:rsidR="00000000" w:rsidRPr="00000000">
        <w:rPr>
          <w:b w:val="1"/>
          <w:bCs w:val="1"/>
          <w:sz w:val="20"/>
          <w:szCs w:val="20"/>
          <w:rtl w:val="0"/>
        </w:rPr>
        <w:t xml:space="preserve">ARC Indigenous Land Statement</w:t>
      </w:r>
    </w:p>
    <w:p w:rsidR="00000000" w:rsidDel="00000000" w:rsidP="00000000" w:rsidRDefault="00000000" w:rsidRPr="00000000" w14:paraId="00000047">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CRC Land Acknowledgement</w:t>
      </w:r>
    </w:p>
    <w:p w:rsidR="00000000" w:rsidDel="00000000" w:rsidP="00000000" w:rsidRDefault="00000000" w:rsidRPr="00000000" w14:paraId="0000004A">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b w:val="1"/>
          <w:bCs w:val="1"/>
          <w:sz w:val="20"/>
          <w:szCs w:val="20"/>
        </w:rPr>
      </w:pPr>
      <w:r w:rsidDel="00000000" w:rsidR="00000000" w:rsidRPr="00000000">
        <w:rPr>
          <w:b w:val="1"/>
          <w:bCs w:val="1"/>
          <w:sz w:val="20"/>
          <w:szCs w:val="20"/>
          <w:rtl w:val="0"/>
        </w:rPr>
        <w:t xml:space="preserve">FLC Land Acknowledgement</w:t>
      </w:r>
    </w:p>
    <w:p w:rsidR="00000000" w:rsidDel="00000000" w:rsidP="00000000" w:rsidRDefault="00000000" w:rsidRPr="00000000" w14:paraId="0000004D">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SCC Land Acknowledgement</w:t>
      </w:r>
    </w:p>
    <w:p w:rsidR="00000000" w:rsidDel="00000000" w:rsidP="00000000" w:rsidRDefault="00000000" w:rsidRPr="00000000" w14:paraId="00000050">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6" w:type="default"/>
      <w:headerReference r:id="rId17" w:type="first"/>
      <w:footerReference r:id="rId1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3">
    <w:pPr>
      <w:jc w:val="right"/>
      <w:rPr/>
    </w:pPr>
    <w:r w:rsidDel="00000000" w:rsidR="00000000" w:rsidRPr="00000000">
      <w:rPr>
        <w:rtl w:val="0"/>
      </w:rPr>
      <w:t xml:space="preserve">ARC President Veronica Lopez</w:t>
    </w:r>
  </w:p>
  <w:p w:rsidR="00000000" w:rsidDel="00000000" w:rsidP="00000000" w:rsidRDefault="00000000" w:rsidRPr="00000000" w14:paraId="00000054">
    <w:pPr>
      <w:jc w:val="right"/>
      <w:rPr/>
    </w:pPr>
    <w:r w:rsidDel="00000000" w:rsidR="00000000" w:rsidRPr="00000000">
      <w:rPr>
        <w:rtl w:val="0"/>
      </w:rPr>
      <w:t xml:space="preserve">CRC President Lauren Wagner</w:t>
    </w:r>
  </w:p>
  <w:p w:rsidR="00000000" w:rsidDel="00000000" w:rsidP="00000000" w:rsidRDefault="00000000" w:rsidRPr="00000000" w14:paraId="00000055">
    <w:pPr>
      <w:jc w:val="right"/>
      <w:rPr/>
    </w:pPr>
    <w:r w:rsidDel="00000000" w:rsidR="00000000" w:rsidRPr="00000000">
      <w:rPr>
        <w:rtl w:val="0"/>
      </w:rPr>
      <w:t xml:space="preserve">FLC President Wayne Jensen</w:t>
    </w:r>
  </w:p>
  <w:p w:rsidR="00000000" w:rsidDel="00000000" w:rsidP="00000000" w:rsidRDefault="00000000" w:rsidRPr="00000000" w14:paraId="00000056">
    <w:pPr>
      <w:jc w:val="right"/>
      <w:rPr/>
    </w:pPr>
    <w:r w:rsidDel="00000000" w:rsidR="00000000" w:rsidRPr="00000000">
      <w:rPr>
        <w:rtl w:val="0"/>
      </w:rPr>
      <w:t xml:space="preserve">SCC President Amy Strimling</w:t>
    </w:r>
  </w:p>
  <w:p w:rsidR="00000000" w:rsidDel="00000000" w:rsidP="00000000" w:rsidRDefault="00000000" w:rsidRPr="00000000" w14:paraId="0000005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bEkKqcTV3nhHl1yINXOMkS7p_rq3rLv9/edit?usp=drive_link&amp;ouid=115382904813190812006&amp;rtpof=true&amp;sd=true" TargetMode="External"/><Relationship Id="rId10" Type="http://schemas.openxmlformats.org/officeDocument/2006/relationships/hyperlink" Target="https://docs.google.com/document/d/1NZm7dd0GaMjjapnE-CsFYYZAlQNA8weq/edit?usp=drive_link&amp;ouid=115382904813190812006&amp;rtpof=true&amp;sd=true" TargetMode="External"/><Relationship Id="rId13" Type="http://schemas.openxmlformats.org/officeDocument/2006/relationships/hyperlink" Target="https://docs.google.com/document/d/1pP1BE4KGyagBYhGPmudHU_YlpyRH4V8H/edit?usp=drive_link&amp;ouid=115382904813190812006&amp;rtpof=true&amp;sd=true" TargetMode="External"/><Relationship Id="rId12" Type="http://schemas.openxmlformats.org/officeDocument/2006/relationships/hyperlink" Target="https://docs.google.com/document/d/1GtNzoBYvtUTJHgSRcrukWG78VCA-zqWL/edit?usp=drive_link&amp;ouid=115382904813190812006&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b_9698vNKn2W25dmJGmHN7luHvJIxOA/edit?usp=drive_link&amp;ouid=115382904813190812006&amp;rtpof=true&amp;sd=true" TargetMode="External"/><Relationship Id="rId15" Type="http://schemas.openxmlformats.org/officeDocument/2006/relationships/hyperlink" Target="https://docs.google.com/document/d/1gtWW183ShIP6jRd2th-TqyqHtNhytLZPsvPuRVmaX88/edit?tab=t.0" TargetMode="External"/><Relationship Id="rId14" Type="http://schemas.openxmlformats.org/officeDocument/2006/relationships/hyperlink" Target="https://docs.google.com/document/d/1AZFHqloa507xgros_ah5wXHkocqn1fYhrDLi_24aXT4/edit?tab=t.0"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18" Type="http://schemas.openxmlformats.org/officeDocument/2006/relationships/footer" Target="footer1.xml"/><Relationship Id="rId7" Type="http://schemas.openxmlformats.org/officeDocument/2006/relationships/hyperlink" Target="https://docs.google.com/document/d/11TgzTRRZAJa-0gaeDQhZwPxcUjkkX8VY_J57--4xl94/edit?tab=t.0" TargetMode="External"/><Relationship Id="rId8" Type="http://schemas.openxmlformats.org/officeDocument/2006/relationships/hyperlink" Target="https://docs.google.com/document/d/1RwGQ-QxJ42VU2DKmT5B1Zpu82Lsanetx/edit?usp=drive_link&amp;ouid=115382904813190812006&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