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29"/>
          <w:szCs w:val="29"/>
        </w:rPr>
      </w:pPr>
      <w:r w:rsidDel="00000000" w:rsidR="00000000" w:rsidRPr="00000000">
        <w:rPr>
          <w:b w:val="1"/>
          <w:sz w:val="29"/>
          <w:szCs w:val="29"/>
          <w:rtl w:val="0"/>
        </w:rPr>
        <w:t xml:space="preserve">District Academic Senate (DAS) Meeting Agenda</w:t>
      </w:r>
    </w:p>
    <w:p w:rsidR="00000000" w:rsidDel="00000000" w:rsidP="00000000" w:rsidRDefault="00000000" w:rsidRPr="00000000" w14:paraId="00000003">
      <w:pPr>
        <w:jc w:val="center"/>
        <w:rPr>
          <w:b w:val="1"/>
          <w:sz w:val="27"/>
          <w:szCs w:val="27"/>
        </w:rPr>
      </w:pPr>
      <w:r w:rsidDel="00000000" w:rsidR="00000000" w:rsidRPr="00000000">
        <w:rPr>
          <w:b w:val="1"/>
          <w:sz w:val="27"/>
          <w:szCs w:val="27"/>
          <w:rtl w:val="0"/>
        </w:rPr>
        <w:t xml:space="preserve">Tuesday, November 4, 2025 - 3:00-5:00 pm</w:t>
      </w:r>
    </w:p>
    <w:p w:rsidR="00000000" w:rsidDel="00000000" w:rsidP="00000000" w:rsidRDefault="00000000" w:rsidRPr="00000000" w14:paraId="00000004">
      <w:pPr>
        <w:jc w:val="center"/>
        <w:rPr>
          <w:b w:val="1"/>
          <w:sz w:val="27"/>
          <w:szCs w:val="27"/>
        </w:rPr>
      </w:pPr>
      <w:r w:rsidDel="00000000" w:rsidR="00000000" w:rsidRPr="00000000">
        <w:rPr>
          <w:b w:val="1"/>
          <w:sz w:val="27"/>
          <w:szCs w:val="27"/>
          <w:rtl w:val="0"/>
        </w:rPr>
        <w:t xml:space="preserve">Los Rios District Office Main Conference Room</w:t>
      </w:r>
    </w:p>
    <w:p w:rsidR="00000000" w:rsidDel="00000000" w:rsidP="00000000" w:rsidRDefault="00000000" w:rsidRPr="00000000" w14:paraId="00000005">
      <w:pPr>
        <w:jc w:val="center"/>
        <w:rPr>
          <w:rFonts w:ascii="Calibri" w:cs="Calibri" w:eastAsia="Calibri" w:hAnsi="Calibri"/>
          <w:b w:val="1"/>
          <w:color w:val="01050a"/>
          <w:sz w:val="20"/>
          <w:szCs w:val="20"/>
        </w:rPr>
      </w:pPr>
      <w:hyperlink r:id="rId6">
        <w:r w:rsidDel="00000000" w:rsidR="00000000" w:rsidRPr="00000000">
          <w:rPr>
            <w:rFonts w:ascii="Calibri" w:cs="Calibri" w:eastAsia="Calibri" w:hAnsi="Calibri"/>
            <w:b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Meeting ID: 852 1262 3490</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Passcode: losrios</w:t>
      </w:r>
    </w:p>
    <w:p w:rsidR="00000000" w:rsidDel="00000000" w:rsidP="00000000" w:rsidRDefault="00000000" w:rsidRPr="00000000" w14:paraId="00000006">
      <w:pPr>
        <w:jc w:val="center"/>
        <w:rPr>
          <w:rFonts w:ascii="Calibri" w:cs="Calibri" w:eastAsia="Calibri" w:hAnsi="Calibri"/>
          <w:b w:val="1"/>
          <w:color w:val="01050a"/>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8">
      <w:pPr>
        <w:numPr>
          <w:ilvl w:val="0"/>
          <w:numId w:val="4"/>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9">
      <w:pPr>
        <w:numPr>
          <w:ilvl w:val="0"/>
          <w:numId w:val="4"/>
        </w:numPr>
        <w:ind w:left="720" w:hanging="360"/>
        <w:rPr>
          <w:sz w:val="20"/>
          <w:szCs w:val="20"/>
        </w:rPr>
      </w:pPr>
      <w:r w:rsidDel="00000000" w:rsidR="00000000" w:rsidRPr="00000000">
        <w:rPr>
          <w:sz w:val="20"/>
          <w:szCs w:val="20"/>
          <w:rtl w:val="0"/>
        </w:rPr>
        <w:t xml:space="preserve">Land Acknowledgement (LRCCD)</w:t>
      </w:r>
    </w:p>
    <w:p w:rsidR="00000000" w:rsidDel="00000000" w:rsidP="00000000" w:rsidRDefault="00000000" w:rsidRPr="00000000" w14:paraId="0000000A">
      <w:pPr>
        <w:numPr>
          <w:ilvl w:val="0"/>
          <w:numId w:val="4"/>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B">
      <w:pPr>
        <w:numPr>
          <w:ilvl w:val="0"/>
          <w:numId w:val="4"/>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C">
      <w:pPr>
        <w:numPr>
          <w:ilvl w:val="1"/>
          <w:numId w:val="4"/>
        </w:numPr>
        <w:ind w:left="1440" w:hanging="360"/>
        <w:rPr>
          <w:sz w:val="20"/>
          <w:szCs w:val="20"/>
          <w:u w:val="none"/>
        </w:rPr>
      </w:pPr>
      <w:r w:rsidDel="00000000" w:rsidR="00000000" w:rsidRPr="00000000">
        <w:rPr>
          <w:sz w:val="20"/>
          <w:szCs w:val="20"/>
          <w:rtl w:val="0"/>
        </w:rPr>
        <w:t xml:space="preserve">Oct. 21, 2025</w:t>
      </w:r>
    </w:p>
    <w:p w:rsidR="00000000" w:rsidDel="00000000" w:rsidP="00000000" w:rsidRDefault="00000000" w:rsidRPr="00000000" w14:paraId="0000000D">
      <w:pPr>
        <w:numPr>
          <w:ilvl w:val="0"/>
          <w:numId w:val="4"/>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E">
      <w:pPr>
        <w:numPr>
          <w:ilvl w:val="0"/>
          <w:numId w:val="4"/>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0F">
      <w:pPr>
        <w:numPr>
          <w:ilvl w:val="0"/>
          <w:numId w:val="4"/>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0">
      <w:pPr>
        <w:numPr>
          <w:ilvl w:val="1"/>
          <w:numId w:val="4"/>
        </w:numPr>
        <w:ind w:left="1440" w:hanging="360"/>
        <w:rPr>
          <w:sz w:val="20"/>
          <w:szCs w:val="20"/>
          <w:u w:val="none"/>
        </w:rPr>
      </w:pPr>
      <w:r w:rsidDel="00000000" w:rsidR="00000000" w:rsidRPr="00000000">
        <w:rPr>
          <w:sz w:val="20"/>
          <w:szCs w:val="20"/>
          <w:rtl w:val="0"/>
        </w:rPr>
        <w:t xml:space="preserve">Follow up: Adjunct Hiring Pools</w:t>
      </w:r>
    </w:p>
    <w:p w:rsidR="00000000" w:rsidDel="00000000" w:rsidP="00000000" w:rsidRDefault="00000000" w:rsidRPr="00000000" w14:paraId="00000011">
      <w:pPr>
        <w:numPr>
          <w:ilvl w:val="1"/>
          <w:numId w:val="4"/>
        </w:numPr>
        <w:ind w:left="1440" w:hanging="360"/>
        <w:rPr>
          <w:sz w:val="20"/>
          <w:szCs w:val="20"/>
          <w:u w:val="none"/>
        </w:rPr>
      </w:pPr>
      <w:r w:rsidDel="00000000" w:rsidR="00000000" w:rsidRPr="00000000">
        <w:rPr>
          <w:sz w:val="20"/>
          <w:szCs w:val="20"/>
          <w:rtl w:val="0"/>
        </w:rPr>
        <w:t xml:space="preserve">VC/AVC Meeting Update</w:t>
      </w:r>
    </w:p>
    <w:p w:rsidR="00000000" w:rsidDel="00000000" w:rsidP="00000000" w:rsidRDefault="00000000" w:rsidRPr="00000000" w14:paraId="00000012">
      <w:pPr>
        <w:ind w:left="0" w:firstLine="0"/>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4">
      <w:pPr>
        <w:numPr>
          <w:ilvl w:val="0"/>
          <w:numId w:val="1"/>
        </w:numPr>
        <w:ind w:left="720" w:hanging="360"/>
        <w:rPr>
          <w:sz w:val="20"/>
          <w:szCs w:val="20"/>
          <w:u w:val="none"/>
        </w:rPr>
      </w:pPr>
      <w:r w:rsidDel="00000000" w:rsidR="00000000" w:rsidRPr="00000000">
        <w:rPr>
          <w:sz w:val="20"/>
          <w:szCs w:val="20"/>
          <w:rtl w:val="0"/>
        </w:rPr>
        <w:t xml:space="preserve">Plenary Dinner, Hosted by our LRCFT Colleagues, Thursday, Nov. 6 @ 6pm, BJ’s Brewhouse La Jolla</w:t>
      </w:r>
    </w:p>
    <w:p w:rsidR="00000000" w:rsidDel="00000000" w:rsidP="00000000" w:rsidRDefault="00000000" w:rsidRPr="00000000" w14:paraId="00000015">
      <w:pPr>
        <w:numPr>
          <w:ilvl w:val="0"/>
          <w:numId w:val="1"/>
        </w:numPr>
        <w:ind w:left="720" w:hanging="360"/>
        <w:rPr>
          <w:sz w:val="20"/>
          <w:szCs w:val="20"/>
          <w:u w:val="none"/>
        </w:rPr>
      </w:pPr>
      <w:r w:rsidDel="00000000" w:rsidR="00000000" w:rsidRPr="00000000">
        <w:rPr>
          <w:sz w:val="20"/>
          <w:szCs w:val="20"/>
          <w:rtl w:val="0"/>
        </w:rPr>
        <w:t xml:space="preserve">Los Rios AI Summit - Friday, Nov. 14 @ FLC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Consent Item:</w:t>
      </w:r>
    </w:p>
    <w:p w:rsidR="00000000" w:rsidDel="00000000" w:rsidP="00000000" w:rsidRDefault="00000000" w:rsidRPr="00000000" w14:paraId="00000018">
      <w:pPr>
        <w:numPr>
          <w:ilvl w:val="0"/>
          <w:numId w:val="7"/>
        </w:numPr>
        <w:ind w:left="720" w:hanging="360"/>
        <w:rPr>
          <w:sz w:val="20"/>
          <w:szCs w:val="20"/>
          <w:u w:val="none"/>
        </w:rPr>
      </w:pPr>
      <w:hyperlink r:id="rId7">
        <w:r w:rsidDel="00000000" w:rsidR="00000000" w:rsidRPr="00000000">
          <w:rPr>
            <w:color w:val="1155cc"/>
            <w:sz w:val="20"/>
            <w:szCs w:val="20"/>
            <w:u w:val="single"/>
            <w:rtl w:val="0"/>
          </w:rPr>
          <w:t xml:space="preserve">Revised DCCC Handbook 2025</w:t>
        </w:r>
      </w:hyperlink>
      <w:r w:rsidDel="00000000" w:rsidR="00000000" w:rsidRPr="00000000">
        <w:rPr>
          <w:rtl w:val="0"/>
        </w:rPr>
      </w:r>
    </w:p>
    <w:p w:rsidR="00000000" w:rsidDel="00000000" w:rsidP="00000000" w:rsidRDefault="00000000" w:rsidRPr="00000000" w14:paraId="00000019">
      <w:pPr>
        <w:ind w:left="720" w:firstLine="0"/>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B">
      <w:pPr>
        <w:numPr>
          <w:ilvl w:val="0"/>
          <w:numId w:val="6"/>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C">
      <w:pPr>
        <w:numPr>
          <w:ilvl w:val="0"/>
          <w:numId w:val="6"/>
        </w:numPr>
        <w:ind w:left="720" w:hanging="360"/>
        <w:rPr>
          <w:sz w:val="20"/>
          <w:szCs w:val="20"/>
        </w:rPr>
      </w:pPr>
      <w:r w:rsidDel="00000000" w:rsidR="00000000" w:rsidRPr="00000000">
        <w:rPr>
          <w:sz w:val="20"/>
          <w:szCs w:val="20"/>
          <w:rtl w:val="0"/>
        </w:rPr>
        <w:t xml:space="preserve">District Equity &amp; Student Success Committee (DESSC) – Paula Cardwell/Lydia Delgado</w:t>
      </w:r>
    </w:p>
    <w:p w:rsidR="00000000" w:rsidDel="00000000" w:rsidP="00000000" w:rsidRDefault="00000000" w:rsidRPr="00000000" w14:paraId="0000001D">
      <w:pPr>
        <w:numPr>
          <w:ilvl w:val="0"/>
          <w:numId w:val="6"/>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1E">
      <w:pPr>
        <w:numPr>
          <w:ilvl w:val="0"/>
          <w:numId w:val="6"/>
        </w:numPr>
        <w:ind w:left="720" w:hanging="360"/>
        <w:rPr>
          <w:sz w:val="20"/>
          <w:szCs w:val="20"/>
        </w:rPr>
      </w:pPr>
      <w:r w:rsidDel="00000000" w:rsidR="00000000" w:rsidRPr="00000000">
        <w:rPr>
          <w:sz w:val="20"/>
          <w:szCs w:val="20"/>
          <w:rtl w:val="0"/>
        </w:rPr>
        <w:t xml:space="preserve">Prison &amp; Reentry Education Program Committee (PREP) – Kalinda Jones</w:t>
      </w:r>
    </w:p>
    <w:p w:rsidR="00000000" w:rsidDel="00000000" w:rsidP="00000000" w:rsidRDefault="00000000" w:rsidRPr="00000000" w14:paraId="0000001F">
      <w:pPr>
        <w:numPr>
          <w:ilvl w:val="0"/>
          <w:numId w:val="6"/>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20">
      <w:pPr>
        <w:numPr>
          <w:ilvl w:val="0"/>
          <w:numId w:val="6"/>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sz w:val="20"/>
          <w:szCs w:val="20"/>
          <w:rtl w:val="0"/>
        </w:rPr>
        <w:t xml:space="preserve">Decisions (10-15 minutes per item)</w:t>
      </w:r>
    </w:p>
    <w:p w:rsidR="00000000" w:rsidDel="00000000" w:rsidP="00000000" w:rsidRDefault="00000000" w:rsidRPr="00000000" w14:paraId="00000023">
      <w:pPr>
        <w:numPr>
          <w:ilvl w:val="0"/>
          <w:numId w:val="8"/>
        </w:numPr>
        <w:ind w:left="720" w:hanging="360"/>
        <w:rPr>
          <w:sz w:val="20"/>
          <w:szCs w:val="20"/>
        </w:rPr>
      </w:pPr>
      <w:r w:rsidDel="00000000" w:rsidR="00000000" w:rsidRPr="00000000">
        <w:rPr>
          <w:sz w:val="20"/>
          <w:szCs w:val="20"/>
          <w:highlight w:val="white"/>
          <w:rtl w:val="0"/>
        </w:rPr>
        <w:t xml:space="preserve">Proposed amendment to DAS By-laws Article 11, Section 2: Change “</w:t>
      </w:r>
      <w:r w:rsidDel="00000000" w:rsidR="00000000" w:rsidRPr="00000000">
        <w:rPr>
          <w:sz w:val="20"/>
          <w:szCs w:val="20"/>
          <w:rtl w:val="0"/>
        </w:rPr>
        <w:t xml:space="preserve">No action shall be taken on any item upon a first reading” to</w:t>
      </w:r>
      <w:r w:rsidDel="00000000" w:rsidR="00000000" w:rsidRPr="00000000">
        <w:rPr>
          <w:sz w:val="20"/>
          <w:szCs w:val="20"/>
          <w:highlight w:val="white"/>
          <w:rtl w:val="0"/>
        </w:rPr>
        <w:t xml:space="preserve"> </w:t>
      </w:r>
      <w:r w:rsidDel="00000000" w:rsidR="00000000" w:rsidRPr="00000000">
        <w:rPr>
          <w:color w:val="0000ff"/>
          <w:sz w:val="20"/>
          <w:szCs w:val="20"/>
          <w:highlight w:val="white"/>
          <w:rtl w:val="0"/>
        </w:rPr>
        <w:t xml:space="preserve"> “</w:t>
      </w:r>
      <w:r w:rsidDel="00000000" w:rsidR="00000000" w:rsidRPr="00000000">
        <w:rPr>
          <w:sz w:val="20"/>
          <w:szCs w:val="20"/>
          <w:highlight w:val="white"/>
          <w:rtl w:val="0"/>
        </w:rPr>
        <w:t xml:space="preserve">No action shall be taken on any item upon a first reading unless the body suspends the second reading rule with a unanimous vote”. (Second Reading) Note: Parallel language exists in Article 9, Section 2 which states: “A First Reading is required for discussion and editing purposes, but no vote shall be taken*. Action on the resolution may take place at a Second Reading, which may come no sooner than the next regular meeting of the DAS.”  Propose inserting: “....but no vote shall be taken unless the second reading rule is suspended” (see Article 11, Section 2)”</w:t>
      </w:r>
    </w:p>
    <w:p w:rsidR="00000000" w:rsidDel="00000000" w:rsidP="00000000" w:rsidRDefault="00000000" w:rsidRPr="00000000" w14:paraId="00000024">
      <w:pPr>
        <w:numPr>
          <w:ilvl w:val="0"/>
          <w:numId w:val="8"/>
        </w:numPr>
        <w:ind w:left="720" w:hanging="360"/>
        <w:rPr>
          <w:sz w:val="20"/>
          <w:szCs w:val="20"/>
          <w:highlight w:val="white"/>
        </w:rPr>
      </w:pPr>
      <w:hyperlink r:id="rId8">
        <w:r w:rsidDel="00000000" w:rsidR="00000000" w:rsidRPr="00000000">
          <w:rPr>
            <w:color w:val="1155cc"/>
            <w:sz w:val="20"/>
            <w:szCs w:val="20"/>
            <w:u w:val="single"/>
            <w:rtl w:val="0"/>
          </w:rPr>
          <w:t xml:space="preserve">Resolution in Support of Reducing and Clarifying Los Rios Counselor-to-Student Ratio</w:t>
        </w:r>
      </w:hyperlink>
      <w:r w:rsidDel="00000000" w:rsidR="00000000" w:rsidRPr="00000000">
        <w:rPr>
          <w:sz w:val="20"/>
          <w:szCs w:val="20"/>
          <w:highlight w:val="white"/>
          <w:rtl w:val="0"/>
        </w:rPr>
        <w:t xml:space="preserve">. (First Reading).</w:t>
      </w:r>
    </w:p>
    <w:p w:rsidR="00000000" w:rsidDel="00000000" w:rsidP="00000000" w:rsidRDefault="00000000" w:rsidRPr="00000000" w14:paraId="00000025">
      <w:pPr>
        <w:numPr>
          <w:ilvl w:val="0"/>
          <w:numId w:val="8"/>
        </w:numPr>
        <w:ind w:left="720" w:hanging="360"/>
        <w:rPr>
          <w:sz w:val="20"/>
          <w:szCs w:val="20"/>
          <w:highlight w:val="white"/>
          <w:u w:val="none"/>
        </w:rPr>
      </w:pPr>
      <w:hyperlink r:id="rId9">
        <w:r w:rsidDel="00000000" w:rsidR="00000000" w:rsidRPr="00000000">
          <w:rPr>
            <w:color w:val="1155cc"/>
            <w:sz w:val="20"/>
            <w:szCs w:val="20"/>
            <w:highlight w:val="white"/>
            <w:u w:val="single"/>
            <w:rtl w:val="0"/>
          </w:rPr>
          <w:t xml:space="preserve">Proposed amendment to R-2222</w:t>
        </w:r>
      </w:hyperlink>
      <w:r w:rsidDel="00000000" w:rsidR="00000000" w:rsidRPr="00000000">
        <w:rPr>
          <w:sz w:val="20"/>
          <w:szCs w:val="20"/>
          <w:highlight w:val="white"/>
          <w:rtl w:val="0"/>
        </w:rPr>
        <w:t xml:space="preserve"> (Attendance Requirements and Reports) to define ‘no-shows’ for asynchronous online classes; to distinguish between No Shows and Application of Census drops; and to define excessive absences.. (First Reading).</w:t>
      </w:r>
    </w:p>
    <w:p w:rsidR="00000000" w:rsidDel="00000000" w:rsidP="00000000" w:rsidRDefault="00000000" w:rsidRPr="00000000" w14:paraId="00000026">
      <w:pPr>
        <w:numPr>
          <w:ilvl w:val="0"/>
          <w:numId w:val="8"/>
        </w:numPr>
        <w:ind w:left="720" w:hanging="360"/>
        <w:rPr>
          <w:sz w:val="20"/>
          <w:szCs w:val="20"/>
          <w:highlight w:val="white"/>
          <w:u w:val="none"/>
        </w:rPr>
      </w:pPr>
      <w:hyperlink r:id="rId10">
        <w:r w:rsidDel="00000000" w:rsidR="00000000" w:rsidRPr="00000000">
          <w:rPr>
            <w:color w:val="1155cc"/>
            <w:sz w:val="20"/>
            <w:szCs w:val="20"/>
            <w:highlight w:val="white"/>
            <w:u w:val="single"/>
            <w:rtl w:val="0"/>
          </w:rPr>
          <w:t xml:space="preserve">Resolution in support of the Pan-African Virtual College</w:t>
        </w:r>
      </w:hyperlink>
      <w:r w:rsidDel="00000000" w:rsidR="00000000" w:rsidRPr="00000000">
        <w:rPr>
          <w:sz w:val="20"/>
          <w:szCs w:val="20"/>
          <w:highlight w:val="white"/>
          <w:rtl w:val="0"/>
        </w:rPr>
        <w:t xml:space="preserve"> (First Reading)</w:t>
      </w:r>
    </w:p>
    <w:p w:rsidR="00000000" w:rsidDel="00000000" w:rsidP="00000000" w:rsidRDefault="00000000" w:rsidRPr="00000000" w14:paraId="00000027">
      <w:pPr>
        <w:ind w:left="720" w:firstLine="0"/>
        <w:rPr>
          <w:sz w:val="20"/>
          <w:szCs w:val="20"/>
          <w:highlight w:val="white"/>
        </w:rPr>
      </w:pPr>
      <w:r w:rsidDel="00000000" w:rsidR="00000000" w:rsidRPr="00000000">
        <w:rPr>
          <w:rtl w:val="0"/>
        </w:rPr>
      </w:r>
    </w:p>
    <w:p w:rsidR="00000000" w:rsidDel="00000000" w:rsidP="00000000" w:rsidRDefault="00000000" w:rsidRPr="00000000" w14:paraId="00000028">
      <w:pPr>
        <w:ind w:left="720" w:firstLine="0"/>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Discussions (10-15 minutes per item)</w:t>
      </w:r>
    </w:p>
    <w:p w:rsidR="00000000" w:rsidDel="00000000" w:rsidP="00000000" w:rsidRDefault="00000000" w:rsidRPr="00000000" w14:paraId="0000002A">
      <w:pPr>
        <w:numPr>
          <w:ilvl w:val="0"/>
          <w:numId w:val="3"/>
        </w:numPr>
        <w:ind w:left="720" w:hanging="360"/>
        <w:rPr>
          <w:sz w:val="20"/>
          <w:szCs w:val="20"/>
          <w:u w:val="none"/>
        </w:rPr>
      </w:pPr>
      <w:r w:rsidDel="00000000" w:rsidR="00000000" w:rsidRPr="00000000">
        <w:rPr>
          <w:sz w:val="20"/>
          <w:szCs w:val="20"/>
          <w:rtl w:val="0"/>
        </w:rPr>
        <w:t xml:space="preserve">Canvas AI Grading Enhancement Early Access</w:t>
      </w:r>
    </w:p>
    <w:p w:rsidR="00000000" w:rsidDel="00000000" w:rsidP="00000000" w:rsidRDefault="00000000" w:rsidRPr="00000000" w14:paraId="0000002B">
      <w:pPr>
        <w:ind w:left="0" w:firstLine="0"/>
        <w:rPr>
          <w:sz w:val="20"/>
          <w:szCs w:val="20"/>
          <w:highlight w:val="white"/>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2F">
      <w:pPr>
        <w:ind w:left="0" w:firstLine="0"/>
        <w:rPr>
          <w:sz w:val="20"/>
          <w:szCs w:val="20"/>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sz w:val="20"/>
          <w:szCs w:val="20"/>
          <w:rtl w:val="0"/>
        </w:rPr>
        <w:t xml:space="preserve">Future Returning Items:</w:t>
      </w:r>
      <w:r w:rsidDel="00000000" w:rsidR="00000000" w:rsidRPr="00000000">
        <w:rPr>
          <w:rtl w:val="0"/>
        </w:rPr>
      </w:r>
    </w:p>
    <w:p w:rsidR="00000000" w:rsidDel="00000000" w:rsidP="00000000" w:rsidRDefault="00000000" w:rsidRPr="00000000" w14:paraId="00000031">
      <w:pPr>
        <w:numPr>
          <w:ilvl w:val="0"/>
          <w:numId w:val="5"/>
        </w:numPr>
        <w:ind w:left="720" w:hanging="360"/>
      </w:pPr>
      <w:r w:rsidDel="00000000" w:rsidR="00000000" w:rsidRPr="00000000">
        <w:rPr>
          <w:rtl w:val="0"/>
        </w:rPr>
        <w:t xml:space="preserve">Not-for-Credit Curriculum Process</w:t>
      </w:r>
      <w:r w:rsidDel="00000000" w:rsidR="00000000" w:rsidRPr="00000000">
        <w:rPr>
          <w:rtl w:val="0"/>
        </w:rPr>
      </w:r>
    </w:p>
    <w:p w:rsidR="00000000" w:rsidDel="00000000" w:rsidP="00000000" w:rsidRDefault="00000000" w:rsidRPr="00000000" w14:paraId="00000032">
      <w:pPr>
        <w:ind w:left="720" w:firstLine="0"/>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34">
      <w:pPr>
        <w:ind w:left="0" w:firstLine="0"/>
        <w:rPr>
          <w:sz w:val="20"/>
          <w:szCs w:val="20"/>
        </w:rPr>
      </w:pPr>
      <w:r w:rsidDel="00000000" w:rsidR="00000000" w:rsidRPr="00000000">
        <w:rPr>
          <w:rtl w:val="0"/>
        </w:rPr>
      </w:r>
    </w:p>
    <w:p w:rsidR="00000000" w:rsidDel="00000000" w:rsidP="00000000" w:rsidRDefault="00000000" w:rsidRPr="00000000" w14:paraId="00000035">
      <w:pPr>
        <w:numPr>
          <w:ilvl w:val="0"/>
          <w:numId w:val="2"/>
        </w:numPr>
        <w:ind w:left="720" w:hanging="360"/>
        <w:rPr>
          <w:sz w:val="20"/>
          <w:szCs w:val="20"/>
          <w:u w:val="none"/>
        </w:rPr>
      </w:pPr>
      <w:r w:rsidDel="00000000" w:rsidR="00000000" w:rsidRPr="00000000">
        <w:rPr>
          <w:sz w:val="20"/>
          <w:szCs w:val="20"/>
          <w:rtl w:val="0"/>
        </w:rPr>
        <w:t xml:space="preserve">Nov. 6-8: ASCCC Fall Plenary - LaJolla</w:t>
      </w:r>
    </w:p>
    <w:p w:rsidR="00000000" w:rsidDel="00000000" w:rsidP="00000000" w:rsidRDefault="00000000" w:rsidRPr="00000000" w14:paraId="00000036">
      <w:pPr>
        <w:numPr>
          <w:ilvl w:val="0"/>
          <w:numId w:val="2"/>
        </w:numPr>
        <w:ind w:left="720" w:hanging="360"/>
        <w:rPr>
          <w:sz w:val="20"/>
          <w:szCs w:val="20"/>
          <w:u w:val="none"/>
        </w:rPr>
      </w:pPr>
      <w:r w:rsidDel="00000000" w:rsidR="00000000" w:rsidRPr="00000000">
        <w:rPr>
          <w:sz w:val="20"/>
          <w:szCs w:val="20"/>
          <w:rtl w:val="0"/>
        </w:rPr>
        <w:t xml:space="preserve">Nov. 6: PREP Meeting, 9 am</w:t>
      </w:r>
    </w:p>
    <w:p w:rsidR="00000000" w:rsidDel="00000000" w:rsidP="00000000" w:rsidRDefault="00000000" w:rsidRPr="00000000" w14:paraId="00000037">
      <w:pPr>
        <w:numPr>
          <w:ilvl w:val="0"/>
          <w:numId w:val="2"/>
        </w:numPr>
        <w:ind w:left="720" w:hanging="360"/>
        <w:rPr>
          <w:sz w:val="20"/>
          <w:szCs w:val="20"/>
        </w:rPr>
      </w:pPr>
      <w:r w:rsidDel="00000000" w:rsidR="00000000" w:rsidRPr="00000000">
        <w:rPr>
          <w:sz w:val="20"/>
          <w:szCs w:val="20"/>
          <w:rtl w:val="0"/>
        </w:rPr>
        <w:t xml:space="preserve">Nov. 11: Veteran;s Day Holiday</w:t>
      </w:r>
    </w:p>
    <w:p w:rsidR="00000000" w:rsidDel="00000000" w:rsidP="00000000" w:rsidRDefault="00000000" w:rsidRPr="00000000" w14:paraId="00000038">
      <w:pPr>
        <w:numPr>
          <w:ilvl w:val="0"/>
          <w:numId w:val="2"/>
        </w:numPr>
        <w:ind w:left="720" w:hanging="360"/>
        <w:rPr>
          <w:sz w:val="20"/>
          <w:szCs w:val="20"/>
        </w:rPr>
      </w:pPr>
      <w:r w:rsidDel="00000000" w:rsidR="00000000" w:rsidRPr="00000000">
        <w:rPr>
          <w:sz w:val="20"/>
          <w:szCs w:val="20"/>
          <w:rtl w:val="0"/>
        </w:rPr>
        <w:t xml:space="preserve">Nov. 12: AB 1705 English Meeting 10 am</w:t>
      </w:r>
    </w:p>
    <w:p w:rsidR="00000000" w:rsidDel="00000000" w:rsidP="00000000" w:rsidRDefault="00000000" w:rsidRPr="00000000" w14:paraId="00000039">
      <w:pPr>
        <w:numPr>
          <w:ilvl w:val="0"/>
          <w:numId w:val="2"/>
        </w:numPr>
        <w:ind w:left="720" w:hanging="360"/>
        <w:rPr>
          <w:sz w:val="20"/>
          <w:szCs w:val="20"/>
          <w:u w:val="none"/>
        </w:rPr>
      </w:pPr>
      <w:r w:rsidDel="00000000" w:rsidR="00000000" w:rsidRPr="00000000">
        <w:rPr>
          <w:sz w:val="20"/>
          <w:szCs w:val="20"/>
          <w:rtl w:val="0"/>
        </w:rPr>
        <w:t xml:space="preserve">Nov. 14: Los Rios AI Summit @ FLC 9-1</w:t>
      </w:r>
    </w:p>
    <w:p w:rsidR="00000000" w:rsidDel="00000000" w:rsidP="00000000" w:rsidRDefault="00000000" w:rsidRPr="00000000" w14:paraId="0000003A">
      <w:pPr>
        <w:numPr>
          <w:ilvl w:val="0"/>
          <w:numId w:val="2"/>
        </w:numPr>
        <w:ind w:left="720" w:hanging="360"/>
        <w:rPr>
          <w:sz w:val="20"/>
          <w:szCs w:val="20"/>
          <w:u w:val="none"/>
        </w:rPr>
      </w:pPr>
      <w:r w:rsidDel="00000000" w:rsidR="00000000" w:rsidRPr="00000000">
        <w:rPr>
          <w:sz w:val="20"/>
          <w:szCs w:val="20"/>
          <w:rtl w:val="0"/>
        </w:rPr>
        <w:t xml:space="preserve">Nov. 17: DESSC, 2:30 pm</w:t>
      </w:r>
    </w:p>
    <w:p w:rsidR="00000000" w:rsidDel="00000000" w:rsidP="00000000" w:rsidRDefault="00000000" w:rsidRPr="00000000" w14:paraId="0000003B">
      <w:pPr>
        <w:numPr>
          <w:ilvl w:val="0"/>
          <w:numId w:val="2"/>
        </w:numPr>
        <w:ind w:left="720" w:hanging="360"/>
        <w:rPr>
          <w:sz w:val="20"/>
          <w:szCs w:val="20"/>
          <w:u w:val="none"/>
        </w:rPr>
      </w:pPr>
      <w:r w:rsidDel="00000000" w:rsidR="00000000" w:rsidRPr="00000000">
        <w:rPr>
          <w:sz w:val="20"/>
          <w:szCs w:val="20"/>
          <w:rtl w:val="0"/>
        </w:rPr>
        <w:t xml:space="preserve">Nov. 17: DIAC Committee, 3 pm</w:t>
      </w:r>
    </w:p>
    <w:p w:rsidR="00000000" w:rsidDel="00000000" w:rsidP="00000000" w:rsidRDefault="00000000" w:rsidRPr="00000000" w14:paraId="0000003C">
      <w:pPr>
        <w:numPr>
          <w:ilvl w:val="0"/>
          <w:numId w:val="2"/>
        </w:numPr>
        <w:ind w:left="720" w:hanging="360"/>
        <w:rPr>
          <w:sz w:val="20"/>
          <w:szCs w:val="20"/>
          <w:u w:val="none"/>
        </w:rPr>
      </w:pPr>
      <w:r w:rsidDel="00000000" w:rsidR="00000000" w:rsidRPr="00000000">
        <w:rPr>
          <w:sz w:val="20"/>
          <w:szCs w:val="20"/>
          <w:rtl w:val="0"/>
        </w:rPr>
        <w:t xml:space="preserve">Nov. 17: Chancellor’s Cabinet Meeting, 3 pm</w:t>
      </w:r>
    </w:p>
    <w:p w:rsidR="00000000" w:rsidDel="00000000" w:rsidP="00000000" w:rsidRDefault="00000000" w:rsidRPr="00000000" w14:paraId="0000003D">
      <w:pPr>
        <w:numPr>
          <w:ilvl w:val="0"/>
          <w:numId w:val="2"/>
        </w:numPr>
        <w:ind w:left="720" w:hanging="360"/>
        <w:rPr>
          <w:sz w:val="20"/>
          <w:szCs w:val="20"/>
          <w:u w:val="none"/>
        </w:rPr>
      </w:pPr>
      <w:r w:rsidDel="00000000" w:rsidR="00000000" w:rsidRPr="00000000">
        <w:rPr>
          <w:sz w:val="20"/>
          <w:szCs w:val="20"/>
          <w:rtl w:val="0"/>
        </w:rPr>
        <w:t xml:space="preserve">Nov. 18: DAS Meeting</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b w:val="1"/>
          <w:sz w:val="20"/>
          <w:szCs w:val="20"/>
        </w:rPr>
      </w:pPr>
      <w:r w:rsidDel="00000000" w:rsidR="00000000" w:rsidRPr="00000000">
        <w:rPr>
          <w:b w:val="1"/>
          <w:sz w:val="20"/>
          <w:szCs w:val="20"/>
          <w:rtl w:val="0"/>
        </w:rPr>
        <w:t xml:space="preserve">Los Rios Community College District Indigenous Land Acknowledgment Statement</w:t>
      </w:r>
    </w:p>
    <w:p w:rsidR="00000000" w:rsidDel="00000000" w:rsidP="00000000" w:rsidRDefault="00000000" w:rsidRPr="00000000" w14:paraId="00000043">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b w:val="1"/>
          <w:sz w:val="20"/>
          <w:szCs w:val="20"/>
        </w:rPr>
      </w:pPr>
      <w:r w:rsidDel="00000000" w:rsidR="00000000" w:rsidRPr="00000000">
        <w:rPr>
          <w:b w:val="1"/>
          <w:sz w:val="20"/>
          <w:szCs w:val="20"/>
          <w:rtl w:val="0"/>
        </w:rPr>
        <w:t xml:space="preserve">ARC Indigenous Land Statement</w:t>
      </w:r>
    </w:p>
    <w:p w:rsidR="00000000" w:rsidDel="00000000" w:rsidP="00000000" w:rsidRDefault="00000000" w:rsidRPr="00000000" w14:paraId="00000046">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b w:val="1"/>
          <w:sz w:val="20"/>
          <w:szCs w:val="20"/>
        </w:rPr>
      </w:pPr>
      <w:r w:rsidDel="00000000" w:rsidR="00000000" w:rsidRPr="00000000">
        <w:rPr>
          <w:b w:val="1"/>
          <w:sz w:val="20"/>
          <w:szCs w:val="20"/>
          <w:rtl w:val="0"/>
        </w:rPr>
        <w:t xml:space="preserve">CRC Land Acknowledgement</w:t>
      </w:r>
    </w:p>
    <w:p w:rsidR="00000000" w:rsidDel="00000000" w:rsidP="00000000" w:rsidRDefault="00000000" w:rsidRPr="00000000" w14:paraId="00000049">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FLC Land Acknowledgement</w:t>
      </w:r>
    </w:p>
    <w:p w:rsidR="00000000" w:rsidDel="00000000" w:rsidP="00000000" w:rsidRDefault="00000000" w:rsidRPr="00000000" w14:paraId="0000004C">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b w:val="1"/>
          <w:sz w:val="20"/>
          <w:szCs w:val="20"/>
        </w:rPr>
      </w:pPr>
      <w:r w:rsidDel="00000000" w:rsidR="00000000" w:rsidRPr="00000000">
        <w:rPr>
          <w:b w:val="1"/>
          <w:sz w:val="20"/>
          <w:szCs w:val="20"/>
          <w:rtl w:val="0"/>
        </w:rPr>
        <w:t xml:space="preserve">SCC Land Acknowledgement</w:t>
      </w:r>
    </w:p>
    <w:p w:rsidR="00000000" w:rsidDel="00000000" w:rsidP="00000000" w:rsidRDefault="00000000" w:rsidRPr="00000000" w14:paraId="0000004F">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11" w:type="default"/>
      <w:headerReference r:id="rId12" w:type="first"/>
      <w:footerReference r:id="rId13"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52">
    <w:pPr>
      <w:jc w:val="right"/>
      <w:rPr/>
    </w:pPr>
    <w:r w:rsidDel="00000000" w:rsidR="00000000" w:rsidRPr="00000000">
      <w:rPr>
        <w:rtl w:val="0"/>
      </w:rPr>
      <w:t xml:space="preserve">ARC President Veronica Lopez</w:t>
    </w:r>
  </w:p>
  <w:p w:rsidR="00000000" w:rsidDel="00000000" w:rsidP="00000000" w:rsidRDefault="00000000" w:rsidRPr="00000000" w14:paraId="00000053">
    <w:pPr>
      <w:jc w:val="right"/>
      <w:rPr/>
    </w:pPr>
    <w:r w:rsidDel="00000000" w:rsidR="00000000" w:rsidRPr="00000000">
      <w:rPr>
        <w:rtl w:val="0"/>
      </w:rPr>
      <w:t xml:space="preserve">CRC President Lauren Wagner</w:t>
    </w:r>
  </w:p>
  <w:p w:rsidR="00000000" w:rsidDel="00000000" w:rsidP="00000000" w:rsidRDefault="00000000" w:rsidRPr="00000000" w14:paraId="00000054">
    <w:pPr>
      <w:jc w:val="right"/>
      <w:rPr/>
    </w:pPr>
    <w:r w:rsidDel="00000000" w:rsidR="00000000" w:rsidRPr="00000000">
      <w:rPr>
        <w:rtl w:val="0"/>
      </w:rPr>
      <w:t xml:space="preserve">FLC President Wayne Jensen</w:t>
    </w:r>
  </w:p>
  <w:p w:rsidR="00000000" w:rsidDel="00000000" w:rsidP="00000000" w:rsidRDefault="00000000" w:rsidRPr="00000000" w14:paraId="00000055">
    <w:pPr>
      <w:jc w:val="right"/>
      <w:rPr/>
    </w:pPr>
    <w:r w:rsidDel="00000000" w:rsidR="00000000" w:rsidRPr="00000000">
      <w:rPr>
        <w:rtl w:val="0"/>
      </w:rPr>
      <w:t xml:space="preserve">SCC President Amy Strimling</w:t>
    </w:r>
  </w:p>
  <w:p w:rsidR="00000000" w:rsidDel="00000000" w:rsidP="00000000" w:rsidRDefault="00000000" w:rsidRPr="00000000" w14:paraId="0000005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gtWW183ShIP6jRd2th-TqyqHtNhytLZPsvPuRVmaX88/edit?tab=t.0"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AZFHqloa507xgros_ah5wXHkocqn1fYhrDLi_24aXT4/edit?tab=t.0" TargetMode="Externa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yperlink" Target="https://docs.google.com/document/d/1Ko8vb43ZjnKna9p6erLsOBDSJefMktAR/edit?usp=sharing&amp;ouid=105330574728173709058&amp;rtpof=true&amp;sd=true" TargetMode="External"/><Relationship Id="rId8" Type="http://schemas.openxmlformats.org/officeDocument/2006/relationships/hyperlink" Target="https://docs.google.com/document/d/11TgzTRRZAJa-0gaeDQhZwPxcUjkkX8VY_J57--4xl94/edit?tab=t.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