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April 15,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center"/>
        <w:rPr>
          <w:b w:val="1"/>
          <w:sz w:val="27"/>
          <w:szCs w:val="27"/>
        </w:rPr>
      </w:pPr>
      <w:r w:rsidDel="00000000" w:rsidR="00000000" w:rsidRPr="00000000">
        <w:rPr>
          <w:b w:val="1"/>
          <w:sz w:val="27"/>
          <w:szCs w:val="27"/>
          <w:rtl w:val="0"/>
        </w:rPr>
        <w:t xml:space="preserve">Folsom Lake College FL3-165</w:t>
      </w:r>
    </w:p>
    <w:p w:rsidR="00000000" w:rsidDel="00000000" w:rsidP="00000000" w:rsidRDefault="00000000" w:rsidRPr="00000000" w14:paraId="00000006">
      <w:pPr>
        <w:jc w:val="left"/>
        <w:rPr>
          <w:b w:val="1"/>
          <w:sz w:val="27"/>
          <w:szCs w:val="27"/>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8">
      <w:pPr>
        <w:rPr>
          <w:b w:val="1"/>
          <w:sz w:val="29"/>
          <w:szCs w:val="29"/>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Land Acknowledgement (FLC)</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E">
      <w:pPr>
        <w:numPr>
          <w:ilvl w:val="1"/>
          <w:numId w:val="1"/>
        </w:numPr>
        <w:ind w:left="1440" w:hanging="360"/>
        <w:rPr>
          <w:sz w:val="20"/>
          <w:szCs w:val="20"/>
          <w:u w:val="none"/>
        </w:rPr>
      </w:pPr>
      <w:r w:rsidDel="00000000" w:rsidR="00000000" w:rsidRPr="00000000">
        <w:rPr>
          <w:sz w:val="20"/>
          <w:szCs w:val="20"/>
          <w:rtl w:val="0"/>
        </w:rPr>
        <w:t xml:space="preserve">April 1, 2025</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2">
      <w:pPr>
        <w:numPr>
          <w:ilvl w:val="1"/>
          <w:numId w:val="1"/>
        </w:numPr>
        <w:ind w:left="1440" w:hanging="360"/>
        <w:rPr>
          <w:sz w:val="20"/>
          <w:szCs w:val="20"/>
          <w:u w:val="none"/>
        </w:rPr>
      </w:pPr>
      <w:r w:rsidDel="00000000" w:rsidR="00000000" w:rsidRPr="00000000">
        <w:rPr>
          <w:sz w:val="20"/>
          <w:szCs w:val="20"/>
          <w:rtl w:val="0"/>
        </w:rPr>
        <w:t xml:space="preserve">DAS 5 Meeting with VC/AVCs on April 1</w:t>
      </w:r>
    </w:p>
    <w:p w:rsidR="00000000" w:rsidDel="00000000" w:rsidP="00000000" w:rsidRDefault="00000000" w:rsidRPr="00000000" w14:paraId="00000013">
      <w:pPr>
        <w:numPr>
          <w:ilvl w:val="1"/>
          <w:numId w:val="1"/>
        </w:numPr>
        <w:ind w:left="1440" w:hanging="360"/>
        <w:rPr>
          <w:sz w:val="20"/>
          <w:szCs w:val="20"/>
          <w:u w:val="none"/>
        </w:rPr>
      </w:pPr>
      <w:r w:rsidDel="00000000" w:rsidR="00000000" w:rsidRPr="00000000">
        <w:rPr>
          <w:sz w:val="20"/>
          <w:szCs w:val="20"/>
          <w:rtl w:val="0"/>
        </w:rPr>
        <w:t xml:space="preserve">Chancellor Search Update</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Consent Items (Any member of the DAS may request an item be removed for further discussion and separate action.)</w:t>
      </w:r>
    </w:p>
    <w:p w:rsidR="00000000" w:rsidDel="00000000" w:rsidP="00000000" w:rsidRDefault="00000000" w:rsidRPr="00000000" w14:paraId="00000016">
      <w:pPr>
        <w:numPr>
          <w:ilvl w:val="0"/>
          <w:numId w:val="6"/>
        </w:numPr>
        <w:ind w:left="720" w:hanging="360"/>
        <w:rPr>
          <w:sz w:val="20"/>
          <w:szCs w:val="20"/>
        </w:rPr>
      </w:pPr>
      <w:r w:rsidDel="00000000" w:rsidR="00000000" w:rsidRPr="00000000">
        <w:rPr>
          <w:sz w:val="20"/>
          <w:szCs w:val="20"/>
          <w:rtl w:val="0"/>
        </w:rPr>
        <w:t xml:space="preserve">Approval of remote attendees.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9">
      <w:pPr>
        <w:numPr>
          <w:ilvl w:val="0"/>
          <w:numId w:val="7"/>
        </w:numPr>
        <w:ind w:left="720" w:hanging="360"/>
        <w:rPr>
          <w:sz w:val="20"/>
          <w:szCs w:val="20"/>
          <w:u w:val="none"/>
        </w:rPr>
      </w:pPr>
      <w:r w:rsidDel="00000000" w:rsidR="00000000" w:rsidRPr="00000000">
        <w:rPr>
          <w:sz w:val="20"/>
          <w:szCs w:val="20"/>
          <w:rtl w:val="0"/>
        </w:rPr>
        <w:t xml:space="preserve">April 9, 2025 DAS Board Report</w:t>
      </w:r>
    </w:p>
    <w:p w:rsidR="00000000" w:rsidDel="00000000" w:rsidP="00000000" w:rsidRDefault="00000000" w:rsidRPr="00000000" w14:paraId="0000001A">
      <w:pPr>
        <w:ind w:left="720" w:firstLine="0"/>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D">
      <w:pPr>
        <w:numPr>
          <w:ilvl w:val="0"/>
          <w:numId w:val="5"/>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E">
      <w:pPr>
        <w:numPr>
          <w:ilvl w:val="0"/>
          <w:numId w:val="5"/>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1F">
      <w:pPr>
        <w:numPr>
          <w:ilvl w:val="0"/>
          <w:numId w:val="5"/>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0">
      <w:pPr>
        <w:numPr>
          <w:ilvl w:val="0"/>
          <w:numId w:val="5"/>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1">
      <w:pPr>
        <w:numPr>
          <w:ilvl w:val="0"/>
          <w:numId w:val="5"/>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2">
      <w:pPr>
        <w:numPr>
          <w:ilvl w:val="0"/>
          <w:numId w:val="5"/>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5">
      <w:pPr>
        <w:numPr>
          <w:ilvl w:val="0"/>
          <w:numId w:val="3"/>
        </w:numPr>
        <w:ind w:left="720" w:hanging="360"/>
        <w:rPr>
          <w:sz w:val="20"/>
          <w:szCs w:val="20"/>
        </w:rPr>
      </w:pPr>
      <w:r w:rsidDel="00000000" w:rsidR="00000000" w:rsidRPr="00000000">
        <w:rPr>
          <w:sz w:val="20"/>
          <w:szCs w:val="20"/>
          <w:rtl w:val="0"/>
        </w:rPr>
        <w:t xml:space="preserve">Reaffirmation of District Academic Senate President (second reading)</w:t>
      </w:r>
      <w:r w:rsidDel="00000000" w:rsidR="00000000" w:rsidRPr="00000000">
        <w:rPr>
          <w:rtl w:val="0"/>
        </w:rPr>
      </w:r>
    </w:p>
    <w:p w:rsidR="00000000" w:rsidDel="00000000" w:rsidP="00000000" w:rsidRDefault="00000000" w:rsidRPr="00000000" w14:paraId="00000026">
      <w:pPr>
        <w:numPr>
          <w:ilvl w:val="0"/>
          <w:numId w:val="3"/>
        </w:numPr>
        <w:ind w:left="720" w:hanging="360"/>
        <w:rPr>
          <w:sz w:val="20"/>
          <w:szCs w:val="20"/>
          <w:u w:val="none"/>
        </w:rPr>
      </w:pPr>
      <w:r w:rsidDel="00000000" w:rsidR="00000000" w:rsidRPr="00000000">
        <w:rPr>
          <w:sz w:val="20"/>
          <w:szCs w:val="20"/>
          <w:rtl w:val="0"/>
        </w:rPr>
        <w:t xml:space="preserve">Proposed LRCCD Class Size Task Force Recommendations (second reading)</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9">
      <w:pPr>
        <w:numPr>
          <w:ilvl w:val="0"/>
          <w:numId w:val="8"/>
        </w:numPr>
        <w:ind w:left="720" w:hanging="360"/>
        <w:rPr>
          <w:sz w:val="20"/>
          <w:szCs w:val="20"/>
        </w:rPr>
      </w:pPr>
      <w:r w:rsidDel="00000000" w:rsidR="00000000" w:rsidRPr="00000000">
        <w:rPr>
          <w:sz w:val="20"/>
          <w:szCs w:val="20"/>
          <w:rtl w:val="0"/>
        </w:rPr>
        <w:t xml:space="preserve">District response to Noncredit Feasibility Inquiry</w:t>
      </w:r>
    </w:p>
    <w:p w:rsidR="00000000" w:rsidDel="00000000" w:rsidP="00000000" w:rsidRDefault="00000000" w:rsidRPr="00000000" w14:paraId="0000002A">
      <w:pPr>
        <w:numPr>
          <w:ilvl w:val="0"/>
          <w:numId w:val="8"/>
        </w:numPr>
        <w:ind w:left="720" w:hanging="360"/>
        <w:rPr>
          <w:sz w:val="20"/>
          <w:szCs w:val="20"/>
          <w:u w:val="none"/>
        </w:rPr>
      </w:pPr>
      <w:r w:rsidDel="00000000" w:rsidR="00000000" w:rsidRPr="00000000">
        <w:rPr>
          <w:sz w:val="20"/>
          <w:szCs w:val="20"/>
          <w:rtl w:val="0"/>
        </w:rPr>
        <w:t xml:space="preserve">Initial feedback from Tribal Working Group re: Proposed NAPGRA policy</w:t>
      </w:r>
    </w:p>
    <w:p w:rsidR="00000000" w:rsidDel="00000000" w:rsidP="00000000" w:rsidRDefault="00000000" w:rsidRPr="00000000" w14:paraId="0000002B">
      <w:pPr>
        <w:numPr>
          <w:ilvl w:val="0"/>
          <w:numId w:val="8"/>
        </w:numPr>
        <w:ind w:left="720" w:hanging="360"/>
        <w:rPr>
          <w:sz w:val="20"/>
          <w:szCs w:val="20"/>
          <w:u w:val="none"/>
        </w:rPr>
      </w:pPr>
      <w:r w:rsidDel="00000000" w:rsidR="00000000" w:rsidRPr="00000000">
        <w:rPr>
          <w:sz w:val="20"/>
          <w:szCs w:val="20"/>
          <w:rtl w:val="0"/>
        </w:rPr>
        <w:t xml:space="preserve">Refugees Pathways Project/Not-for-Credit Instruction</w:t>
      </w:r>
    </w:p>
    <w:p w:rsidR="00000000" w:rsidDel="00000000" w:rsidP="00000000" w:rsidRDefault="00000000" w:rsidRPr="00000000" w14:paraId="0000002C">
      <w:pPr>
        <w:ind w:left="720" w:firstLine="0"/>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0">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1">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2">
      <w:pPr>
        <w:numPr>
          <w:ilvl w:val="0"/>
          <w:numId w:val="4"/>
        </w:numPr>
        <w:ind w:left="720" w:hanging="360"/>
        <w:rPr>
          <w:sz w:val="20"/>
          <w:szCs w:val="20"/>
          <w:u w:val="none"/>
        </w:rPr>
      </w:pPr>
      <w:r w:rsidDel="00000000" w:rsidR="00000000" w:rsidRPr="00000000">
        <w:rPr>
          <w:sz w:val="20"/>
          <w:szCs w:val="20"/>
          <w:rtl w:val="0"/>
        </w:rPr>
        <w:t xml:space="preserve">AB 1705 Math Implementation</w:t>
      </w:r>
    </w:p>
    <w:p w:rsidR="00000000" w:rsidDel="00000000" w:rsidP="00000000" w:rsidRDefault="00000000" w:rsidRPr="00000000" w14:paraId="00000033">
      <w:pPr>
        <w:ind w:left="0" w:firstLine="0"/>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5">
      <w:pPr>
        <w:numPr>
          <w:ilvl w:val="0"/>
          <w:numId w:val="2"/>
        </w:numPr>
        <w:ind w:left="720" w:hanging="360"/>
        <w:rPr>
          <w:color w:val="5a5c5d"/>
          <w:sz w:val="20"/>
          <w:szCs w:val="20"/>
        </w:rPr>
      </w:pPr>
      <w:r w:rsidDel="00000000" w:rsidR="00000000" w:rsidRPr="00000000">
        <w:rPr>
          <w:sz w:val="20"/>
          <w:szCs w:val="20"/>
          <w:shd w:fill="f9fbfd" w:val="clear"/>
          <w:rtl w:val="0"/>
        </w:rPr>
        <w:t xml:space="preserve">Hiring Manual Task Force</w:t>
      </w:r>
      <w:r w:rsidDel="00000000" w:rsidR="00000000" w:rsidRPr="00000000">
        <w:rPr>
          <w:rtl w:val="0"/>
        </w:rPr>
      </w:r>
    </w:p>
    <w:p w:rsidR="00000000" w:rsidDel="00000000" w:rsidP="00000000" w:rsidRDefault="00000000" w:rsidRPr="00000000" w14:paraId="00000036">
      <w:pPr>
        <w:numPr>
          <w:ilvl w:val="0"/>
          <w:numId w:val="2"/>
        </w:numPr>
        <w:spacing w:after="0" w:afterAutospacing="0"/>
        <w:ind w:left="720" w:hanging="360"/>
        <w:rPr>
          <w:sz w:val="20"/>
          <w:szCs w:val="20"/>
          <w:u w:val="none"/>
        </w:rPr>
      </w:pPr>
      <w:r w:rsidDel="00000000" w:rsidR="00000000" w:rsidRPr="00000000">
        <w:rPr>
          <w:sz w:val="20"/>
          <w:szCs w:val="20"/>
          <w:rtl w:val="0"/>
        </w:rPr>
        <w:t xml:space="preserve">Baccalaureate Degree Exploration/Feasibility</w:t>
      </w:r>
    </w:p>
    <w:p w:rsidR="00000000" w:rsidDel="00000000" w:rsidP="00000000" w:rsidRDefault="00000000" w:rsidRPr="00000000" w14:paraId="00000037">
      <w:pPr>
        <w:pStyle w:val="Heading3"/>
        <w:keepNext w:val="0"/>
        <w:keepLines w:val="0"/>
        <w:numPr>
          <w:ilvl w:val="0"/>
          <w:numId w:val="2"/>
        </w:numPr>
        <w:spacing w:before="0" w:beforeAutospacing="0" w:line="297.23123076923076" w:lineRule="auto"/>
        <w:ind w:left="720" w:hanging="360"/>
        <w:rPr>
          <w:sz w:val="22"/>
          <w:szCs w:val="22"/>
        </w:rPr>
      </w:pPr>
      <w:bookmarkStart w:colFirst="0" w:colLast="0" w:name="_fslvaa5l0yg9" w:id="0"/>
      <w:bookmarkEnd w:id="0"/>
      <w:r w:rsidDel="00000000" w:rsidR="00000000" w:rsidRPr="00000000">
        <w:rPr>
          <w:sz w:val="22"/>
          <w:szCs w:val="22"/>
          <w:rtl w:val="0"/>
        </w:rPr>
        <w:t xml:space="preserve">Proposal to amend District Academic Senate by-laws: Article 11, Section 2</w:t>
      </w:r>
    </w:p>
    <w:p w:rsidR="00000000" w:rsidDel="00000000" w:rsidP="00000000" w:rsidRDefault="00000000" w:rsidRPr="00000000" w14:paraId="00000038">
      <w:pPr>
        <w:ind w:left="720" w:firstLine="0"/>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numPr>
          <w:ilvl w:val="0"/>
          <w:numId w:val="9"/>
        </w:numPr>
        <w:ind w:left="720" w:hanging="360"/>
        <w:rPr>
          <w:sz w:val="20"/>
          <w:szCs w:val="20"/>
          <w:u w:val="none"/>
        </w:rPr>
      </w:pPr>
      <w:r w:rsidDel="00000000" w:rsidR="00000000" w:rsidRPr="00000000">
        <w:rPr>
          <w:sz w:val="20"/>
          <w:szCs w:val="20"/>
          <w:rtl w:val="0"/>
        </w:rPr>
        <w:t xml:space="preserve">April 18, PPC, 2:30 pm</w:t>
      </w:r>
    </w:p>
    <w:p w:rsidR="00000000" w:rsidDel="00000000" w:rsidP="00000000" w:rsidRDefault="00000000" w:rsidRPr="00000000" w14:paraId="0000003C">
      <w:pPr>
        <w:numPr>
          <w:ilvl w:val="0"/>
          <w:numId w:val="9"/>
        </w:numPr>
        <w:ind w:left="720" w:hanging="360"/>
        <w:rPr>
          <w:sz w:val="20"/>
          <w:szCs w:val="20"/>
          <w:u w:val="none"/>
        </w:rPr>
      </w:pPr>
      <w:r w:rsidDel="00000000" w:rsidR="00000000" w:rsidRPr="00000000">
        <w:rPr>
          <w:sz w:val="20"/>
          <w:szCs w:val="20"/>
          <w:rtl w:val="0"/>
        </w:rPr>
        <w:t xml:space="preserve">April 21, DESSC, 2:30 pm</w:t>
      </w:r>
    </w:p>
    <w:p w:rsidR="00000000" w:rsidDel="00000000" w:rsidP="00000000" w:rsidRDefault="00000000" w:rsidRPr="00000000" w14:paraId="0000003D">
      <w:pPr>
        <w:numPr>
          <w:ilvl w:val="0"/>
          <w:numId w:val="9"/>
        </w:numPr>
        <w:ind w:left="720" w:hanging="360"/>
        <w:rPr>
          <w:sz w:val="20"/>
          <w:szCs w:val="20"/>
          <w:u w:val="none"/>
        </w:rPr>
      </w:pPr>
      <w:r w:rsidDel="00000000" w:rsidR="00000000" w:rsidRPr="00000000">
        <w:rPr>
          <w:sz w:val="20"/>
          <w:szCs w:val="20"/>
          <w:rtl w:val="0"/>
        </w:rPr>
        <w:t xml:space="preserve">April 21, DIAC, 3:00 pm</w:t>
      </w:r>
    </w:p>
    <w:p w:rsidR="00000000" w:rsidDel="00000000" w:rsidP="00000000" w:rsidRDefault="00000000" w:rsidRPr="00000000" w14:paraId="0000003E">
      <w:pPr>
        <w:numPr>
          <w:ilvl w:val="0"/>
          <w:numId w:val="9"/>
        </w:numPr>
        <w:ind w:left="720" w:hanging="360"/>
        <w:rPr>
          <w:sz w:val="20"/>
          <w:szCs w:val="20"/>
          <w:u w:val="none"/>
        </w:rPr>
      </w:pPr>
      <w:r w:rsidDel="00000000" w:rsidR="00000000" w:rsidRPr="00000000">
        <w:rPr>
          <w:sz w:val="20"/>
          <w:szCs w:val="20"/>
          <w:rtl w:val="0"/>
        </w:rPr>
        <w:t xml:space="preserve">April 24-26, ASCCC Spring Plenary, Irvine</w:t>
      </w:r>
    </w:p>
    <w:p w:rsidR="00000000" w:rsidDel="00000000" w:rsidP="00000000" w:rsidRDefault="00000000" w:rsidRPr="00000000" w14:paraId="0000003F">
      <w:pPr>
        <w:numPr>
          <w:ilvl w:val="0"/>
          <w:numId w:val="9"/>
        </w:numPr>
        <w:ind w:left="720" w:hanging="360"/>
        <w:rPr>
          <w:sz w:val="20"/>
          <w:szCs w:val="20"/>
          <w:u w:val="none"/>
        </w:rPr>
      </w:pPr>
      <w:r w:rsidDel="00000000" w:rsidR="00000000" w:rsidRPr="00000000">
        <w:rPr>
          <w:sz w:val="20"/>
          <w:szCs w:val="20"/>
          <w:rtl w:val="0"/>
        </w:rPr>
        <w:t xml:space="preserve">April 24, EdTech, 3 pm</w:t>
      </w:r>
    </w:p>
    <w:p w:rsidR="00000000" w:rsidDel="00000000" w:rsidP="00000000" w:rsidRDefault="00000000" w:rsidRPr="00000000" w14:paraId="00000040">
      <w:pPr>
        <w:numPr>
          <w:ilvl w:val="0"/>
          <w:numId w:val="9"/>
        </w:numPr>
        <w:ind w:left="720" w:hanging="360"/>
        <w:rPr>
          <w:sz w:val="20"/>
          <w:szCs w:val="20"/>
          <w:u w:val="none"/>
        </w:rPr>
      </w:pPr>
      <w:r w:rsidDel="00000000" w:rsidR="00000000" w:rsidRPr="00000000">
        <w:rPr>
          <w:sz w:val="20"/>
          <w:szCs w:val="20"/>
          <w:rtl w:val="0"/>
        </w:rPr>
        <w:t xml:space="preserve">April 25, DCCC, 2:30 pm</w:t>
      </w:r>
    </w:p>
    <w:p w:rsidR="00000000" w:rsidDel="00000000" w:rsidP="00000000" w:rsidRDefault="00000000" w:rsidRPr="00000000" w14:paraId="00000041">
      <w:pPr>
        <w:numPr>
          <w:ilvl w:val="0"/>
          <w:numId w:val="9"/>
        </w:numPr>
        <w:ind w:left="720" w:hanging="360"/>
        <w:rPr>
          <w:sz w:val="20"/>
          <w:szCs w:val="20"/>
          <w:u w:val="none"/>
        </w:rPr>
      </w:pPr>
      <w:r w:rsidDel="00000000" w:rsidR="00000000" w:rsidRPr="00000000">
        <w:rPr>
          <w:sz w:val="20"/>
          <w:szCs w:val="20"/>
          <w:rtl w:val="0"/>
        </w:rPr>
        <w:t xml:space="preserve">April 28, Chancellor’s Cabinet, 3:00 pm</w:t>
      </w:r>
    </w:p>
    <w:p w:rsidR="00000000" w:rsidDel="00000000" w:rsidP="00000000" w:rsidRDefault="00000000" w:rsidRPr="00000000" w14:paraId="00000042">
      <w:pPr>
        <w:numPr>
          <w:ilvl w:val="0"/>
          <w:numId w:val="9"/>
        </w:numPr>
        <w:ind w:left="720" w:hanging="360"/>
        <w:rPr>
          <w:sz w:val="20"/>
          <w:szCs w:val="20"/>
          <w:u w:val="none"/>
        </w:rPr>
      </w:pPr>
      <w:r w:rsidDel="00000000" w:rsidR="00000000" w:rsidRPr="00000000">
        <w:rPr>
          <w:sz w:val="20"/>
          <w:szCs w:val="20"/>
          <w:rtl w:val="0"/>
        </w:rPr>
        <w:t xml:space="preserve">May 1, PREP Subcommittee, 9:00 am</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spacing w:after="240" w:before="240" w:lineRule="auto"/>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ind w:left="720" w:firstLine="0"/>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F">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E">
    <w:pPr>
      <w:jc w:val="right"/>
      <w:rPr/>
    </w:pPr>
    <w:r w:rsidDel="00000000" w:rsidR="00000000" w:rsidRPr="00000000">
      <w:rPr>
        <w:rtl w:val="0"/>
      </w:rPr>
      <w:t xml:space="preserve">ARC President Brian Knirk</w:t>
    </w:r>
  </w:p>
  <w:p w:rsidR="00000000" w:rsidDel="00000000" w:rsidP="00000000" w:rsidRDefault="00000000" w:rsidRPr="00000000" w14:paraId="0000005F">
    <w:pPr>
      <w:jc w:val="right"/>
      <w:rPr/>
    </w:pPr>
    <w:r w:rsidDel="00000000" w:rsidR="00000000" w:rsidRPr="00000000">
      <w:rPr>
        <w:rtl w:val="0"/>
      </w:rPr>
      <w:t xml:space="preserve">CRC President Jacob Velasquez</w:t>
      <w:tab/>
    </w:r>
  </w:p>
  <w:p w:rsidR="00000000" w:rsidDel="00000000" w:rsidP="00000000" w:rsidRDefault="00000000" w:rsidRPr="00000000" w14:paraId="00000060">
    <w:pPr>
      <w:jc w:val="right"/>
      <w:rPr/>
    </w:pPr>
    <w:r w:rsidDel="00000000" w:rsidR="00000000" w:rsidRPr="00000000">
      <w:rPr>
        <w:rtl w:val="0"/>
      </w:rPr>
      <w:t xml:space="preserve">FLC President Eric Wada</w:t>
    </w:r>
  </w:p>
  <w:p w:rsidR="00000000" w:rsidDel="00000000" w:rsidP="00000000" w:rsidRDefault="00000000" w:rsidRPr="00000000" w14:paraId="00000061">
    <w:pPr>
      <w:jc w:val="right"/>
      <w:rPr/>
    </w:pPr>
    <w:r w:rsidDel="00000000" w:rsidR="00000000" w:rsidRPr="00000000">
      <w:rPr>
        <w:rtl w:val="0"/>
      </w:rPr>
      <w:t xml:space="preserve">SCC President Amy Strimling</w:t>
    </w:r>
  </w:p>
  <w:p w:rsidR="00000000" w:rsidDel="00000000" w:rsidP="00000000" w:rsidRDefault="00000000" w:rsidRPr="00000000" w14:paraId="0000006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