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spacing w:after="240" w:before="240" w:line="240" w:lineRule="auto"/>
        <w:jc w:val="center"/>
        <w:rPr>
          <w:b w:val="1"/>
          <w:sz w:val="27"/>
          <w:szCs w:val="27"/>
        </w:rPr>
      </w:pPr>
      <w:r w:rsidDel="00000000" w:rsidR="00000000" w:rsidRPr="00000000">
        <w:rPr>
          <w:b w:val="1"/>
          <w:sz w:val="27"/>
          <w:szCs w:val="27"/>
          <w:rtl w:val="0"/>
        </w:rPr>
        <w:t xml:space="preserve">Meeting/Retreat</w:t>
      </w:r>
    </w:p>
    <w:p w:rsidR="00000000" w:rsidDel="00000000" w:rsidP="00000000" w:rsidRDefault="00000000" w:rsidRPr="00000000" w14:paraId="00000004">
      <w:pPr>
        <w:spacing w:after="240" w:before="240" w:line="240" w:lineRule="auto"/>
        <w:jc w:val="center"/>
        <w:rPr>
          <w:b w:val="1"/>
          <w:sz w:val="27"/>
          <w:szCs w:val="27"/>
        </w:rPr>
      </w:pPr>
      <w:r w:rsidDel="00000000" w:rsidR="00000000" w:rsidRPr="00000000">
        <w:rPr>
          <w:b w:val="1"/>
          <w:sz w:val="27"/>
          <w:szCs w:val="27"/>
          <w:rtl w:val="0"/>
        </w:rPr>
        <w:t xml:space="preserve">Tuesday, Jan. 21, 2025 - 3:00-5:00 pm</w:t>
        <w:br w:type="textWrapping"/>
        <w:t xml:space="preserve">Alternate Location/In-Person Event</w:t>
        <w:br w:type="textWrapping"/>
        <w:t xml:space="preserve">Los Rios Board Room</w:t>
      </w:r>
    </w:p>
    <w:p w:rsidR="00000000" w:rsidDel="00000000" w:rsidP="00000000" w:rsidRDefault="00000000" w:rsidRPr="00000000" w14:paraId="00000005">
      <w:pPr>
        <w:pStyle w:val="Heading2"/>
        <w:rPr>
          <w:rFonts w:ascii="Calibri" w:cs="Calibri" w:eastAsia="Calibri" w:hAnsi="Calibri"/>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DAS</w:t>
      </w:r>
    </w:p>
    <w:p w:rsidR="00000000" w:rsidDel="00000000" w:rsidP="00000000" w:rsidRDefault="00000000" w:rsidRPr="00000000" w14:paraId="00000007">
      <w:pPr>
        <w:numPr>
          <w:ilvl w:val="0"/>
          <w:numId w:val="5"/>
        </w:numPr>
        <w:ind w:left="720" w:hanging="360"/>
        <w:rPr/>
      </w:pPr>
      <w:r w:rsidDel="00000000" w:rsidR="00000000" w:rsidRPr="00000000">
        <w:rPr>
          <w:rtl w:val="0"/>
        </w:rPr>
        <w:t xml:space="preserve">Paula Cardwell, President </w:t>
      </w:r>
    </w:p>
    <w:p w:rsidR="00000000" w:rsidDel="00000000" w:rsidP="00000000" w:rsidRDefault="00000000" w:rsidRPr="00000000" w14:paraId="00000008">
      <w:pPr>
        <w:rPr/>
      </w:pPr>
      <w:r w:rsidDel="00000000" w:rsidR="00000000" w:rsidRPr="00000000">
        <w:rPr>
          <w:rtl w:val="0"/>
        </w:rPr>
        <w:t xml:space="preserve">ARC Academic Senate </w:t>
      </w:r>
    </w:p>
    <w:p w:rsidR="00000000" w:rsidDel="00000000" w:rsidP="00000000" w:rsidRDefault="00000000" w:rsidRPr="00000000" w14:paraId="00000009">
      <w:pPr>
        <w:numPr>
          <w:ilvl w:val="0"/>
          <w:numId w:val="13"/>
        </w:numPr>
        <w:ind w:left="720" w:hanging="360"/>
        <w:rPr/>
      </w:pPr>
      <w:r w:rsidDel="00000000" w:rsidR="00000000" w:rsidRPr="00000000">
        <w:rPr>
          <w:rtl w:val="0"/>
        </w:rPr>
        <w:t xml:space="preserve">Brian Knirk, President </w:t>
      </w:r>
    </w:p>
    <w:p w:rsidR="00000000" w:rsidDel="00000000" w:rsidP="00000000" w:rsidRDefault="00000000" w:rsidRPr="00000000" w14:paraId="0000000A">
      <w:pPr>
        <w:numPr>
          <w:ilvl w:val="0"/>
          <w:numId w:val="13"/>
        </w:numPr>
        <w:ind w:left="720" w:hanging="360"/>
        <w:rPr/>
      </w:pPr>
      <w:r w:rsidDel="00000000" w:rsidR="00000000" w:rsidRPr="00000000">
        <w:rPr>
          <w:rtl w:val="0"/>
        </w:rPr>
        <w:t xml:space="preserve">Veronica Lopez, Vice President </w:t>
      </w:r>
    </w:p>
    <w:p w:rsidR="00000000" w:rsidDel="00000000" w:rsidP="00000000" w:rsidRDefault="00000000" w:rsidRPr="00000000" w14:paraId="0000000B">
      <w:pPr>
        <w:numPr>
          <w:ilvl w:val="0"/>
          <w:numId w:val="13"/>
        </w:numPr>
        <w:ind w:left="720" w:hanging="360"/>
        <w:rPr/>
      </w:pPr>
      <w:r w:rsidDel="00000000" w:rsidR="00000000" w:rsidRPr="00000000">
        <w:rPr>
          <w:rtl w:val="0"/>
        </w:rPr>
        <w:t xml:space="preserve">Alisa Shubb, Past President </w:t>
      </w:r>
    </w:p>
    <w:p w:rsidR="00000000" w:rsidDel="00000000" w:rsidP="00000000" w:rsidRDefault="00000000" w:rsidRPr="00000000" w14:paraId="0000000C">
      <w:pPr>
        <w:rPr/>
      </w:pPr>
      <w:r w:rsidDel="00000000" w:rsidR="00000000" w:rsidRPr="00000000">
        <w:rPr>
          <w:rtl w:val="0"/>
        </w:rPr>
        <w:t xml:space="preserve">CRC Academic Senate </w:t>
      </w:r>
    </w:p>
    <w:p w:rsidR="00000000" w:rsidDel="00000000" w:rsidP="00000000" w:rsidRDefault="00000000" w:rsidRPr="00000000" w14:paraId="0000000D">
      <w:pPr>
        <w:numPr>
          <w:ilvl w:val="0"/>
          <w:numId w:val="3"/>
        </w:numPr>
        <w:ind w:left="720" w:hanging="360"/>
        <w:rPr/>
      </w:pPr>
      <w:r w:rsidDel="00000000" w:rsidR="00000000" w:rsidRPr="00000000">
        <w:rPr>
          <w:rtl w:val="0"/>
        </w:rPr>
        <w:t xml:space="preserve">Jacob Velasquez, President </w:t>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Lauren Wagner, Vice President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FLC Academic Senate </w:t>
      </w:r>
    </w:p>
    <w:p w:rsidR="00000000" w:rsidDel="00000000" w:rsidP="00000000" w:rsidRDefault="00000000" w:rsidRPr="00000000" w14:paraId="00000011">
      <w:pPr>
        <w:numPr>
          <w:ilvl w:val="0"/>
          <w:numId w:val="14"/>
        </w:numPr>
        <w:ind w:left="720" w:hanging="360"/>
        <w:rPr/>
      </w:pPr>
      <w:r w:rsidDel="00000000" w:rsidR="00000000" w:rsidRPr="00000000">
        <w:rPr>
          <w:rtl w:val="0"/>
        </w:rPr>
        <w:t xml:space="preserve">Eric Wada, President </w:t>
      </w:r>
    </w:p>
    <w:p w:rsidR="00000000" w:rsidDel="00000000" w:rsidP="00000000" w:rsidRDefault="00000000" w:rsidRPr="00000000" w14:paraId="00000012">
      <w:pPr>
        <w:numPr>
          <w:ilvl w:val="0"/>
          <w:numId w:val="14"/>
        </w:numPr>
        <w:ind w:left="720" w:hanging="360"/>
        <w:rPr/>
      </w:pPr>
      <w:r w:rsidDel="00000000" w:rsidR="00000000" w:rsidRPr="00000000">
        <w:rPr>
          <w:rtl w:val="0"/>
        </w:rPr>
        <w:t xml:space="preserve">Lisa Danner, Secretary </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Paula Cardwell, Past President </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SCC Academic Senate </w:t>
      </w:r>
    </w:p>
    <w:p w:rsidR="00000000" w:rsidDel="00000000" w:rsidP="00000000" w:rsidRDefault="00000000" w:rsidRPr="00000000" w14:paraId="00000016">
      <w:pPr>
        <w:numPr>
          <w:ilvl w:val="0"/>
          <w:numId w:val="9"/>
        </w:numPr>
        <w:ind w:left="720" w:hanging="360"/>
        <w:rPr/>
      </w:pPr>
      <w:r w:rsidDel="00000000" w:rsidR="00000000" w:rsidRPr="00000000">
        <w:rPr>
          <w:rtl w:val="0"/>
        </w:rPr>
        <w:t xml:space="preserve">Amy Strimling, President </w:t>
      </w:r>
    </w:p>
    <w:p w:rsidR="00000000" w:rsidDel="00000000" w:rsidP="00000000" w:rsidRDefault="00000000" w:rsidRPr="00000000" w14:paraId="00000017">
      <w:pPr>
        <w:numPr>
          <w:ilvl w:val="0"/>
          <w:numId w:val="9"/>
        </w:numPr>
        <w:ind w:left="720" w:hanging="360"/>
        <w:rPr/>
      </w:pPr>
      <w:r w:rsidDel="00000000" w:rsidR="00000000" w:rsidRPr="00000000">
        <w:rPr>
          <w:rtl w:val="0"/>
        </w:rPr>
        <w:t xml:space="preserve">Ilana Johnson, Vice President </w:t>
      </w:r>
    </w:p>
    <w:p w:rsidR="00000000" w:rsidDel="00000000" w:rsidP="00000000" w:rsidRDefault="00000000" w:rsidRPr="00000000" w14:paraId="00000018">
      <w:pPr>
        <w:numPr>
          <w:ilvl w:val="0"/>
          <w:numId w:val="9"/>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Lori Petite, Past President </w:t>
      </w:r>
      <w:r w:rsidDel="00000000" w:rsidR="00000000" w:rsidRPr="00000000">
        <w:rPr>
          <w:rtl w:val="0"/>
        </w:rPr>
      </w:r>
    </w:p>
    <w:p w:rsidR="00000000" w:rsidDel="00000000" w:rsidP="00000000" w:rsidRDefault="00000000" w:rsidRPr="00000000" w14:paraId="00000019">
      <w:pPr>
        <w:pStyle w:val="Heading2"/>
        <w:keepNext w:val="0"/>
        <w:keepLines w:val="0"/>
        <w:spacing w:after="80" w:lineRule="auto"/>
        <w:rPr/>
      </w:pPr>
      <w:bookmarkStart w:colFirst="0" w:colLast="0" w:name="_iik8unvoarv4" w:id="2"/>
      <w:bookmarkEnd w:id="2"/>
      <w:r w:rsidDel="00000000" w:rsidR="00000000" w:rsidRPr="00000000">
        <w:rPr>
          <w:rtl w:val="0"/>
        </w:rPr>
        <w:t xml:space="preserve">Preliminaries</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Welcome/Call to order </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FLC Land Acknowledgement was read </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Approval of Agenda </w:t>
      </w:r>
    </w:p>
    <w:p w:rsidR="00000000" w:rsidDel="00000000" w:rsidP="00000000" w:rsidRDefault="00000000" w:rsidRPr="00000000" w14:paraId="0000001D">
      <w:pPr>
        <w:numPr>
          <w:ilvl w:val="1"/>
          <w:numId w:val="2"/>
        </w:numPr>
        <w:ind w:left="1440" w:hanging="360"/>
        <w:rPr/>
      </w:pPr>
      <w:r w:rsidDel="00000000" w:rsidR="00000000" w:rsidRPr="00000000">
        <w:rPr>
          <w:rtl w:val="0"/>
        </w:rPr>
        <w:t xml:space="preserve">Agenda was approved </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Approval of December 17, 2024 Minutes</w:t>
      </w:r>
    </w:p>
    <w:p w:rsidR="00000000" w:rsidDel="00000000" w:rsidP="00000000" w:rsidRDefault="00000000" w:rsidRPr="00000000" w14:paraId="0000001F">
      <w:pPr>
        <w:numPr>
          <w:ilvl w:val="1"/>
          <w:numId w:val="2"/>
        </w:numPr>
        <w:ind w:left="1440" w:hanging="360"/>
        <w:rPr/>
      </w:pPr>
      <w:r w:rsidDel="00000000" w:rsidR="00000000" w:rsidRPr="00000000">
        <w:rPr>
          <w:rtl w:val="0"/>
        </w:rPr>
        <w:t xml:space="preserve">Voting on approval of the December 17, 2024 minutes was deferred to the February 4, 2025 meeting. </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Introduction of guests</w:t>
      </w:r>
    </w:p>
    <w:p w:rsidR="00000000" w:rsidDel="00000000" w:rsidP="00000000" w:rsidRDefault="00000000" w:rsidRPr="00000000" w14:paraId="00000021">
      <w:pPr>
        <w:numPr>
          <w:ilvl w:val="1"/>
          <w:numId w:val="2"/>
        </w:numPr>
        <w:ind w:left="1440" w:hanging="360"/>
        <w:rPr/>
      </w:pPr>
      <w:r w:rsidDel="00000000" w:rsidR="00000000" w:rsidRPr="00000000">
        <w:rPr>
          <w:rtl w:val="0"/>
        </w:rPr>
        <w:t xml:space="preserve">LaQuisha Beckum</w:t>
      </w:r>
    </w:p>
    <w:p w:rsidR="00000000" w:rsidDel="00000000" w:rsidP="00000000" w:rsidRDefault="00000000" w:rsidRPr="00000000" w14:paraId="00000022">
      <w:pPr>
        <w:numPr>
          <w:ilvl w:val="1"/>
          <w:numId w:val="2"/>
        </w:numPr>
        <w:ind w:left="1440" w:hanging="360"/>
        <w:rPr>
          <w:u w:val="none"/>
        </w:rPr>
      </w:pPr>
      <w:r w:rsidDel="00000000" w:rsidR="00000000" w:rsidRPr="00000000">
        <w:rPr>
          <w:rtl w:val="0"/>
        </w:rPr>
        <w:t xml:space="preserve">Renee Medina </w:t>
      </w:r>
    </w:p>
    <w:p w:rsidR="00000000" w:rsidDel="00000000" w:rsidP="00000000" w:rsidRDefault="00000000" w:rsidRPr="00000000" w14:paraId="00000023">
      <w:pPr>
        <w:numPr>
          <w:ilvl w:val="1"/>
          <w:numId w:val="2"/>
        </w:numPr>
        <w:ind w:left="1440" w:hanging="360"/>
        <w:rPr>
          <w:u w:val="none"/>
        </w:rPr>
      </w:pPr>
      <w:r w:rsidDel="00000000" w:rsidR="00000000" w:rsidRPr="00000000">
        <w:rPr>
          <w:rtl w:val="0"/>
        </w:rPr>
        <w:t xml:space="preserve">Beki Mendell </w:t>
      </w:r>
    </w:p>
    <w:p w:rsidR="00000000" w:rsidDel="00000000" w:rsidP="00000000" w:rsidRDefault="00000000" w:rsidRPr="00000000" w14:paraId="00000024">
      <w:pPr>
        <w:numPr>
          <w:ilvl w:val="1"/>
          <w:numId w:val="2"/>
        </w:numPr>
        <w:ind w:left="1440" w:hanging="360"/>
        <w:rPr>
          <w:u w:val="none"/>
        </w:rPr>
      </w:pPr>
      <w:r w:rsidDel="00000000" w:rsidR="00000000" w:rsidRPr="00000000">
        <w:rPr>
          <w:rtl w:val="0"/>
        </w:rPr>
        <w:t xml:space="preserve">Andi Adkins Pogue </w:t>
      </w:r>
    </w:p>
    <w:p w:rsidR="00000000" w:rsidDel="00000000" w:rsidP="00000000" w:rsidRDefault="00000000" w:rsidRPr="00000000" w14:paraId="00000025">
      <w:pPr>
        <w:pStyle w:val="Heading2"/>
        <w:rPr/>
      </w:pPr>
      <w:bookmarkStart w:colFirst="0" w:colLast="0" w:name="_odaxriqblcem" w:id="3"/>
      <w:bookmarkEnd w:id="3"/>
      <w:r w:rsidDel="00000000" w:rsidR="00000000" w:rsidRPr="00000000">
        <w:rPr>
          <w:rtl w:val="0"/>
        </w:rPr>
        <w:t xml:space="preserve">6. Public Comment Period (up to 3 minutes per speaker)</w:t>
      </w:r>
    </w:p>
    <w:p w:rsidR="00000000" w:rsidDel="00000000" w:rsidP="00000000" w:rsidRDefault="00000000" w:rsidRPr="00000000" w14:paraId="00000026">
      <w:pPr>
        <w:numPr>
          <w:ilvl w:val="0"/>
          <w:numId w:val="10"/>
        </w:numPr>
        <w:ind w:left="720" w:hanging="360"/>
        <w:rPr>
          <w:sz w:val="20"/>
          <w:szCs w:val="20"/>
          <w:u w:val="none"/>
        </w:rPr>
      </w:pPr>
      <w:r w:rsidDel="00000000" w:rsidR="00000000" w:rsidRPr="00000000">
        <w:rPr>
          <w:sz w:val="20"/>
          <w:szCs w:val="20"/>
          <w:rtl w:val="0"/>
        </w:rPr>
        <w:t xml:space="preserve">A faculty member asked if the minutes could be formatted in a more accessible format. </w:t>
      </w:r>
    </w:p>
    <w:p w:rsidR="00000000" w:rsidDel="00000000" w:rsidP="00000000" w:rsidRDefault="00000000" w:rsidRPr="00000000" w14:paraId="00000027">
      <w:pPr>
        <w:numPr>
          <w:ilvl w:val="0"/>
          <w:numId w:val="10"/>
        </w:numPr>
        <w:ind w:left="720" w:hanging="360"/>
        <w:rPr>
          <w:sz w:val="20"/>
          <w:szCs w:val="20"/>
          <w:u w:val="none"/>
        </w:rPr>
      </w:pPr>
      <w:r w:rsidDel="00000000" w:rsidR="00000000" w:rsidRPr="00000000">
        <w:rPr>
          <w:sz w:val="20"/>
          <w:szCs w:val="20"/>
          <w:rtl w:val="0"/>
        </w:rPr>
        <w:t xml:space="preserve">A concern was expressed about 3 Monday holidays in the spring semester affecting classroom instruction, and an interest in having more scrutiny on future proposed calendars and having approved future calendars more easily accessible/visible.</w:t>
      </w:r>
      <w:r w:rsidDel="00000000" w:rsidR="00000000" w:rsidRPr="00000000">
        <w:rPr>
          <w:rtl w:val="0"/>
        </w:rPr>
      </w:r>
    </w:p>
    <w:p w:rsidR="00000000" w:rsidDel="00000000" w:rsidP="00000000" w:rsidRDefault="00000000" w:rsidRPr="00000000" w14:paraId="00000028">
      <w:pPr>
        <w:pStyle w:val="Heading2"/>
        <w:rPr/>
      </w:pPr>
      <w:bookmarkStart w:colFirst="0" w:colLast="0" w:name="_9r7ry0wiszjh" w:id="4"/>
      <w:bookmarkEnd w:id="4"/>
      <w:r w:rsidDel="00000000" w:rsidR="00000000" w:rsidRPr="00000000">
        <w:rPr>
          <w:rtl w:val="0"/>
        </w:rPr>
        <w:t xml:space="preserve">7. DAS President’s Report </w:t>
      </w:r>
    </w:p>
    <w:p w:rsidR="00000000" w:rsidDel="00000000" w:rsidP="00000000" w:rsidRDefault="00000000" w:rsidRPr="00000000" w14:paraId="00000029">
      <w:pPr>
        <w:spacing w:after="240" w:lineRule="auto"/>
        <w:ind w:left="0" w:firstLine="0"/>
        <w:rPr/>
      </w:pPr>
      <w:r w:rsidDel="00000000" w:rsidR="00000000" w:rsidRPr="00000000">
        <w:rPr>
          <w:sz w:val="20"/>
          <w:szCs w:val="20"/>
          <w:rtl w:val="0"/>
        </w:rPr>
        <w:t xml:space="preserve">PREP Update – PREP being moved from the district to FLC.  Management asserts that this is their right (location of the administrator is what is changing).  Everything else (program and classes/schedules) won’t change.  How does this affect colleges’ current Rising Scholars grant writing because there are college data?  How was the DAS PREP committee consulted?  Nothing has been communicated to the DAS PREP committee before now, and concerns arose about lack of communication because there are faculty across the district involved in PREP.  Given the historical issues with building trust, not informing the committee does not help towards rebuilding trust.  Question about the DAS prep committee’s role in making 10+1 recommendations as historically there were programmatic matters that may be impacted by this move.  Reach out to F. Kobayashi for further details.        </w:t>
      </w:r>
      <w:r w:rsidDel="00000000" w:rsidR="00000000" w:rsidRPr="00000000">
        <w:rPr>
          <w:rtl w:val="0"/>
        </w:rPr>
      </w:r>
    </w:p>
    <w:p w:rsidR="00000000" w:rsidDel="00000000" w:rsidP="00000000" w:rsidRDefault="00000000" w:rsidRPr="00000000" w14:paraId="0000002A">
      <w:pPr>
        <w:pStyle w:val="Heading2"/>
        <w:rPr/>
      </w:pPr>
      <w:bookmarkStart w:colFirst="0" w:colLast="0" w:name="_aurv8yt1dxjq" w:id="5"/>
      <w:bookmarkEnd w:id="5"/>
      <w:r w:rsidDel="00000000" w:rsidR="00000000" w:rsidRPr="00000000">
        <w:rPr>
          <w:rtl w:val="0"/>
        </w:rPr>
        <w:t xml:space="preserve">Committee Reports </w:t>
      </w:r>
    </w:p>
    <w:p w:rsidR="00000000" w:rsidDel="00000000" w:rsidP="00000000" w:rsidRDefault="00000000" w:rsidRPr="00000000" w14:paraId="0000002B">
      <w:pPr>
        <w:rPr/>
      </w:pPr>
      <w:r w:rsidDel="00000000" w:rsidR="00000000" w:rsidRPr="00000000">
        <w:rPr>
          <w:rtl w:val="0"/>
        </w:rPr>
        <w:t xml:space="preserve">(Written reports will be posted to Canvas supporting material section and included in </w:t>
      </w:r>
      <w:r w:rsidDel="00000000" w:rsidR="00000000" w:rsidRPr="00000000">
        <w:rPr>
          <w:rtl w:val="0"/>
        </w:rPr>
        <w:t xml:space="preserve">subsequent meeting minutes) </w:t>
      </w:r>
    </w:p>
    <w:p w:rsidR="00000000" w:rsidDel="00000000" w:rsidP="00000000" w:rsidRDefault="00000000" w:rsidRPr="00000000" w14:paraId="0000002C">
      <w:pPr>
        <w:numPr>
          <w:ilvl w:val="0"/>
          <w:numId w:val="7"/>
        </w:numPr>
        <w:spacing w:after="0" w:afterAutospacing="0" w:lineRule="auto"/>
        <w:ind w:left="720" w:hanging="360"/>
        <w:rPr/>
      </w:pPr>
      <w:r w:rsidDel="00000000" w:rsidR="00000000" w:rsidRPr="00000000">
        <w:rPr>
          <w:rtl w:val="0"/>
        </w:rPr>
        <w:t xml:space="preserve">District Curriculum Coordinating Committee (DCCC) – Renee Medina</w:t>
      </w:r>
    </w:p>
    <w:p w:rsidR="00000000" w:rsidDel="00000000" w:rsidP="00000000" w:rsidRDefault="00000000" w:rsidRPr="00000000" w14:paraId="0000002D">
      <w:pPr>
        <w:numPr>
          <w:ilvl w:val="1"/>
          <w:numId w:val="7"/>
        </w:numPr>
        <w:spacing w:after="0" w:afterAutospacing="0" w:lineRule="auto"/>
        <w:ind w:left="1440" w:hanging="360"/>
        <w:rPr>
          <w:sz w:val="24"/>
          <w:szCs w:val="24"/>
        </w:rPr>
      </w:pPr>
      <w:r w:rsidDel="00000000" w:rsidR="00000000" w:rsidRPr="00000000">
        <w:rPr>
          <w:rtl w:val="0"/>
        </w:rPr>
        <w:t xml:space="preserve">CCN Phase II template surveys have been released.  Concerns about the email format not matching the previous communications and also the timing of the email coming out towards the end of the semester (or during break).  May request an extension on the Phase II surveys.</w:t>
      </w:r>
      <w:r w:rsidDel="00000000" w:rsidR="00000000" w:rsidRPr="00000000">
        <w:rPr>
          <w:rtl w:val="0"/>
        </w:rPr>
      </w:r>
    </w:p>
    <w:p w:rsidR="00000000" w:rsidDel="00000000" w:rsidP="00000000" w:rsidRDefault="00000000" w:rsidRPr="00000000" w14:paraId="0000002E">
      <w:pPr>
        <w:numPr>
          <w:ilvl w:val="0"/>
          <w:numId w:val="7"/>
        </w:numPr>
        <w:spacing w:after="0" w:afterAutospacing="0" w:lineRule="auto"/>
        <w:ind w:left="720" w:hanging="360"/>
        <w:rPr/>
      </w:pPr>
      <w:r w:rsidDel="00000000" w:rsidR="00000000" w:rsidRPr="00000000">
        <w:rPr>
          <w:rtl w:val="0"/>
        </w:rPr>
        <w:t xml:space="preserve">District Equity &amp; Student Success Committee (DESSC) – TBA - No report </w:t>
      </w:r>
    </w:p>
    <w:p w:rsidR="00000000" w:rsidDel="00000000" w:rsidP="00000000" w:rsidRDefault="00000000" w:rsidRPr="00000000" w14:paraId="0000002F">
      <w:pPr>
        <w:numPr>
          <w:ilvl w:val="0"/>
          <w:numId w:val="7"/>
        </w:numPr>
        <w:spacing w:after="0" w:afterAutospacing="0" w:lineRule="auto"/>
        <w:ind w:left="720" w:hanging="360"/>
        <w:rPr/>
      </w:pPr>
      <w:r w:rsidDel="00000000" w:rsidR="00000000" w:rsidRPr="00000000">
        <w:rPr>
          <w:rtl w:val="0"/>
        </w:rPr>
        <w:t xml:space="preserve">District Educational Technology Committee (DETC) – Morgan Murphy - No report </w:t>
      </w:r>
    </w:p>
    <w:p w:rsidR="00000000" w:rsidDel="00000000" w:rsidP="00000000" w:rsidRDefault="00000000" w:rsidRPr="00000000" w14:paraId="00000030">
      <w:pPr>
        <w:numPr>
          <w:ilvl w:val="0"/>
          <w:numId w:val="7"/>
        </w:numPr>
        <w:spacing w:after="0" w:afterAutospacing="0" w:lineRule="auto"/>
        <w:ind w:left="720" w:hanging="360"/>
        <w:rPr/>
      </w:pPr>
      <w:r w:rsidDel="00000000" w:rsidR="00000000" w:rsidRPr="00000000">
        <w:rPr>
          <w:rtl w:val="0"/>
        </w:rPr>
        <w:t xml:space="preserve">Prison &amp; Reentry Education Program Committee (PREP) – Kalinda Jones - No report </w:t>
      </w:r>
    </w:p>
    <w:p w:rsidR="00000000" w:rsidDel="00000000" w:rsidP="00000000" w:rsidRDefault="00000000" w:rsidRPr="00000000" w14:paraId="00000031">
      <w:pPr>
        <w:numPr>
          <w:ilvl w:val="0"/>
          <w:numId w:val="7"/>
        </w:numPr>
        <w:spacing w:after="0" w:afterAutospacing="0" w:lineRule="auto"/>
        <w:ind w:left="720" w:hanging="360"/>
        <w:rPr/>
      </w:pPr>
      <w:r w:rsidDel="00000000" w:rsidR="00000000" w:rsidRPr="00000000">
        <w:rPr>
          <w:rtl w:val="0"/>
        </w:rPr>
        <w:t xml:space="preserve">Ethnic Studies Council – Tami Cheshire - on hiatus</w:t>
      </w:r>
    </w:p>
    <w:p w:rsidR="00000000" w:rsidDel="00000000" w:rsidP="00000000" w:rsidRDefault="00000000" w:rsidRPr="00000000" w14:paraId="00000032">
      <w:pPr>
        <w:numPr>
          <w:ilvl w:val="0"/>
          <w:numId w:val="7"/>
        </w:numPr>
        <w:spacing w:after="0" w:afterAutospacing="0" w:lineRule="auto"/>
        <w:ind w:left="720" w:hanging="360"/>
        <w:rPr/>
      </w:pPr>
      <w:r w:rsidDel="00000000" w:rsidR="00000000" w:rsidRPr="00000000">
        <w:rPr>
          <w:rtl w:val="0"/>
        </w:rPr>
        <w:t xml:space="preserve">Instructional Accessibility Committee - Beki Mendel </w:t>
      </w:r>
    </w:p>
    <w:p w:rsidR="00000000" w:rsidDel="00000000" w:rsidP="00000000" w:rsidRDefault="00000000" w:rsidRPr="00000000" w14:paraId="00000033">
      <w:pPr>
        <w:numPr>
          <w:ilvl w:val="1"/>
          <w:numId w:val="7"/>
        </w:numPr>
        <w:spacing w:after="0" w:afterAutospacing="0" w:before="0" w:beforeAutospacing="0" w:lineRule="auto"/>
        <w:ind w:left="1440" w:hanging="360"/>
      </w:pPr>
      <w:r w:rsidDel="00000000" w:rsidR="00000000" w:rsidRPr="00000000">
        <w:rPr>
          <w:rtl w:val="0"/>
        </w:rPr>
        <w:t xml:space="preserve">The District Instructional Accessibility Committee finalized the draft of our proposal for Los Rios to engage in the Accessibility Capability Maturity Model. The committee asks that campus representatives share this information with their local senates, so that each campus can be included in the discussion. If the DAS votes to affirm this recommendation, we also ask that district office formally respond to DAS about implementation in a timely manner. If there are no plans to move ahead with the ACMM, the DIAC asks that DO provide a clear outline and timeline of its plans to achieve compliance with the ADA Title II updates and other legal requirements for accessible instructional and campus-wide materials &amp; services. </w:t>
      </w:r>
    </w:p>
    <w:p w:rsidR="00000000" w:rsidDel="00000000" w:rsidP="00000000" w:rsidRDefault="00000000" w:rsidRPr="00000000" w14:paraId="00000034">
      <w:pPr>
        <w:numPr>
          <w:ilvl w:val="0"/>
          <w:numId w:val="7"/>
        </w:numPr>
        <w:spacing w:after="0" w:afterAutospacing="0" w:lineRule="auto"/>
        <w:ind w:left="720" w:hanging="360"/>
        <w:rPr/>
      </w:pPr>
      <w:r w:rsidDel="00000000" w:rsidR="00000000" w:rsidRPr="00000000">
        <w:rPr>
          <w:rtl w:val="0"/>
        </w:rPr>
        <w:t xml:space="preserve">District Affordable Learning Materials Committee – Andi Adkins Pogue</w:t>
      </w:r>
    </w:p>
    <w:p w:rsidR="00000000" w:rsidDel="00000000" w:rsidP="00000000" w:rsidRDefault="00000000" w:rsidRPr="00000000" w14:paraId="00000035">
      <w:pPr>
        <w:numPr>
          <w:ilvl w:val="1"/>
          <w:numId w:val="7"/>
        </w:numPr>
        <w:spacing w:after="240" w:lineRule="auto"/>
        <w:ind w:left="1440" w:hanging="360"/>
        <w:rPr>
          <w:sz w:val="24"/>
          <w:szCs w:val="24"/>
        </w:rPr>
      </w:pPr>
      <w:r w:rsidDel="00000000" w:rsidR="00000000" w:rsidRPr="00000000">
        <w:rPr>
          <w:rtl w:val="0"/>
        </w:rPr>
        <w:t xml:space="preserve">Next meeting 3 February.  Worked on XB-12 data element reporting ZTC status to the CCCCO including a self-reporting form in Canvas for faculty.  A unified form is now in use for ZTCs across the district.  Also working on methods of reporting ancillary instructional costs to students (e.g. lab supplies, art supplies); currently these are reported either in the bookstore information or the class notes in the schedule of classes.  There are resources such as videos to help faculty navigate the new system.</w:t>
      </w:r>
      <w:r w:rsidDel="00000000" w:rsidR="00000000" w:rsidRPr="00000000">
        <w:rPr>
          <w:rtl w:val="0"/>
        </w:rPr>
      </w:r>
    </w:p>
    <w:p w:rsidR="00000000" w:rsidDel="00000000" w:rsidP="00000000" w:rsidRDefault="00000000" w:rsidRPr="00000000" w14:paraId="00000036">
      <w:pPr>
        <w:pStyle w:val="Heading2"/>
        <w:rPr/>
      </w:pPr>
      <w:bookmarkStart w:colFirst="0" w:colLast="0" w:name="_ws272a5qa04m" w:id="6"/>
      <w:bookmarkEnd w:id="6"/>
      <w:r w:rsidDel="00000000" w:rsidR="00000000" w:rsidRPr="00000000">
        <w:rPr>
          <w:rtl w:val="0"/>
        </w:rPr>
        <w:t xml:space="preserve">Decisions </w:t>
      </w:r>
    </w:p>
    <w:p w:rsidR="00000000" w:rsidDel="00000000" w:rsidP="00000000" w:rsidRDefault="00000000" w:rsidRPr="00000000" w14:paraId="00000037">
      <w:pPr>
        <w:rPr/>
      </w:pPr>
      <w:r w:rsidDel="00000000" w:rsidR="00000000" w:rsidRPr="00000000">
        <w:rPr>
          <w:rtl w:val="0"/>
        </w:rPr>
        <w:t xml:space="preserve">(10-15 minutes per item) </w:t>
      </w:r>
    </w:p>
    <w:p w:rsidR="00000000" w:rsidDel="00000000" w:rsidP="00000000" w:rsidRDefault="00000000" w:rsidRPr="00000000" w14:paraId="00000038">
      <w:pPr>
        <w:pStyle w:val="Heading3"/>
        <w:numPr>
          <w:ilvl w:val="0"/>
          <w:numId w:val="11"/>
        </w:numPr>
        <w:spacing w:after="0" w:afterAutospacing="0"/>
        <w:ind w:left="720" w:hanging="360"/>
      </w:pPr>
      <w:bookmarkStart w:colFirst="0" w:colLast="0" w:name="_nhsufe5onaw0" w:id="7"/>
      <w:bookmarkEnd w:id="7"/>
      <w:r w:rsidDel="00000000" w:rsidR="00000000" w:rsidRPr="00000000">
        <w:rPr>
          <w:rtl w:val="0"/>
        </w:rPr>
        <w:t xml:space="preserve">Accessibility Capability Maturity Model (1st Reading) </w:t>
      </w:r>
    </w:p>
    <w:p w:rsidR="00000000" w:rsidDel="00000000" w:rsidP="00000000" w:rsidRDefault="00000000" w:rsidRPr="00000000" w14:paraId="00000039">
      <w:pPr>
        <w:pStyle w:val="Heading3"/>
        <w:numPr>
          <w:ilvl w:val="1"/>
          <w:numId w:val="11"/>
        </w:numPr>
        <w:spacing w:after="0" w:afterAutospacing="0" w:before="0" w:lineRule="auto"/>
        <w:ind w:left="1440" w:hanging="360"/>
        <w:rPr>
          <w:color w:val="000000"/>
          <w:sz w:val="22"/>
          <w:szCs w:val="22"/>
        </w:rPr>
      </w:pPr>
      <w:bookmarkStart w:colFirst="0" w:colLast="0" w:name="_96d9jiezk07x" w:id="8"/>
      <w:bookmarkEnd w:id="8"/>
      <w:r w:rsidDel="00000000" w:rsidR="00000000" w:rsidRPr="00000000">
        <w:rPr>
          <w:color w:val="000000"/>
          <w:sz w:val="22"/>
          <w:szCs w:val="22"/>
          <w:rtl w:val="0"/>
        </w:rPr>
        <w:t xml:space="preserve">District Instructional Accessibility Committee proposed recommendation </w:t>
      </w:r>
      <w:r w:rsidDel="00000000" w:rsidR="00000000" w:rsidRPr="00000000">
        <w:rPr>
          <w:color w:val="000000"/>
          <w:sz w:val="22"/>
          <w:szCs w:val="22"/>
          <w:rtl w:val="0"/>
        </w:rPr>
        <w:t xml:space="preserve">that the Los Rios Community College District formally partner with the CCC Accessibility Center to engage in the</w:t>
      </w:r>
      <w:hyperlink r:id="rId10">
        <w:r w:rsidDel="00000000" w:rsidR="00000000" w:rsidRPr="00000000">
          <w:rPr>
            <w:color w:val="1155cc"/>
            <w:sz w:val="22"/>
            <w:szCs w:val="22"/>
            <w:u w:val="single"/>
            <w:rtl w:val="0"/>
          </w:rPr>
          <w:t xml:space="preserve"> Accessibility Capability Maturity Model (ACMM)</w:t>
        </w:r>
      </w:hyperlink>
      <w:r w:rsidDel="00000000" w:rsidR="00000000" w:rsidRPr="00000000">
        <w:rPr>
          <w:color w:val="000000"/>
          <w:sz w:val="22"/>
          <w:szCs w:val="22"/>
          <w:rtl w:val="0"/>
        </w:rPr>
        <w:t xml:space="preserve"> </w:t>
      </w:r>
    </w:p>
    <w:p w:rsidR="00000000" w:rsidDel="00000000" w:rsidP="00000000" w:rsidRDefault="00000000" w:rsidRPr="00000000" w14:paraId="0000003A">
      <w:pPr>
        <w:pStyle w:val="Heading3"/>
        <w:numPr>
          <w:ilvl w:val="1"/>
          <w:numId w:val="11"/>
        </w:numPr>
        <w:spacing w:after="0" w:afterAutospacing="0" w:before="0" w:lineRule="auto"/>
        <w:ind w:left="1440" w:hanging="360"/>
        <w:rPr>
          <w:color w:val="000000"/>
          <w:sz w:val="22"/>
          <w:szCs w:val="22"/>
        </w:rPr>
      </w:pPr>
      <w:bookmarkStart w:colFirst="0" w:colLast="0" w:name="_q1ecgnmbcy8f" w:id="9"/>
      <w:bookmarkEnd w:id="9"/>
      <w:r w:rsidDel="00000000" w:rsidR="00000000" w:rsidRPr="00000000">
        <w:rPr>
          <w:color w:val="000000"/>
          <w:sz w:val="22"/>
          <w:szCs w:val="22"/>
          <w:rtl w:val="0"/>
        </w:rPr>
        <w:t xml:space="preserve">The ACMM is a transformative framework designed to guide colleges and districts in advancing digital accessibility starting Spring 25</w:t>
      </w:r>
      <w:r w:rsidDel="00000000" w:rsidR="00000000" w:rsidRPr="00000000">
        <w:rPr>
          <w:color w:val="000000"/>
          <w:sz w:val="22"/>
          <w:szCs w:val="22"/>
          <w:rtl w:val="0"/>
        </w:rPr>
        <w:t xml:space="preserve"> </w:t>
      </w:r>
    </w:p>
    <w:p w:rsidR="00000000" w:rsidDel="00000000" w:rsidP="00000000" w:rsidRDefault="00000000" w:rsidRPr="00000000" w14:paraId="0000003B">
      <w:pPr>
        <w:pStyle w:val="Heading3"/>
        <w:numPr>
          <w:ilvl w:val="1"/>
          <w:numId w:val="11"/>
        </w:numPr>
        <w:spacing w:after="0" w:afterAutospacing="0" w:before="0" w:lineRule="auto"/>
        <w:ind w:left="1440" w:hanging="360"/>
        <w:rPr>
          <w:color w:val="000000"/>
          <w:sz w:val="22"/>
          <w:szCs w:val="22"/>
        </w:rPr>
      </w:pPr>
      <w:bookmarkStart w:colFirst="0" w:colLast="0" w:name="_7250vr1m0il6" w:id="10"/>
      <w:bookmarkEnd w:id="10"/>
      <w:r w:rsidDel="00000000" w:rsidR="00000000" w:rsidRPr="00000000">
        <w:rPr>
          <w:color w:val="000000"/>
          <w:sz w:val="22"/>
          <w:szCs w:val="22"/>
          <w:rtl w:val="0"/>
        </w:rPr>
        <w:t xml:space="preserve">Federal requirements that public institutions are accessible in terms of services, programs, and activities (with a focus on digital/online content to be accessible including Canvas and website content).  </w:t>
      </w:r>
    </w:p>
    <w:p w:rsidR="00000000" w:rsidDel="00000000" w:rsidP="00000000" w:rsidRDefault="00000000" w:rsidRPr="00000000" w14:paraId="0000003C">
      <w:pPr>
        <w:pStyle w:val="Heading3"/>
        <w:numPr>
          <w:ilvl w:val="1"/>
          <w:numId w:val="11"/>
        </w:numPr>
        <w:spacing w:after="0" w:afterAutospacing="0" w:before="0" w:lineRule="auto"/>
        <w:ind w:left="1440" w:hanging="360"/>
        <w:rPr>
          <w:color w:val="000000"/>
          <w:sz w:val="22"/>
          <w:szCs w:val="22"/>
        </w:rPr>
      </w:pPr>
      <w:bookmarkStart w:colFirst="0" w:colLast="0" w:name="_a1xazi3yfxrk" w:id="11"/>
      <w:bookmarkEnd w:id="11"/>
      <w:r w:rsidDel="00000000" w:rsidR="00000000" w:rsidRPr="00000000">
        <w:rPr>
          <w:color w:val="000000"/>
          <w:sz w:val="22"/>
          <w:szCs w:val="22"/>
          <w:rtl w:val="0"/>
        </w:rPr>
        <w:t xml:space="preserve">April 2026/2027 deadline for CCCs.  </w:t>
      </w:r>
    </w:p>
    <w:p w:rsidR="00000000" w:rsidDel="00000000" w:rsidP="00000000" w:rsidRDefault="00000000" w:rsidRPr="00000000" w14:paraId="0000003D">
      <w:pPr>
        <w:pStyle w:val="Heading3"/>
        <w:numPr>
          <w:ilvl w:val="1"/>
          <w:numId w:val="11"/>
        </w:numPr>
        <w:spacing w:after="0" w:afterAutospacing="0" w:before="0" w:lineRule="auto"/>
        <w:ind w:left="1440" w:hanging="360"/>
        <w:rPr>
          <w:color w:val="000000"/>
          <w:sz w:val="22"/>
          <w:szCs w:val="22"/>
        </w:rPr>
      </w:pPr>
      <w:bookmarkStart w:colFirst="0" w:colLast="0" w:name="_n0fb3detq2sd" w:id="12"/>
      <w:bookmarkEnd w:id="12"/>
      <w:r w:rsidDel="00000000" w:rsidR="00000000" w:rsidRPr="00000000">
        <w:rPr>
          <w:color w:val="000000"/>
          <w:sz w:val="22"/>
          <w:szCs w:val="22"/>
          <w:rtl w:val="0"/>
        </w:rPr>
        <w:t xml:space="preserve">This proposal to partner with the CCC Accessibility Center will help plan.  </w:t>
      </w:r>
    </w:p>
    <w:p w:rsidR="00000000" w:rsidDel="00000000" w:rsidP="00000000" w:rsidRDefault="00000000" w:rsidRPr="00000000" w14:paraId="0000003E">
      <w:pPr>
        <w:pStyle w:val="Heading3"/>
        <w:numPr>
          <w:ilvl w:val="1"/>
          <w:numId w:val="11"/>
        </w:numPr>
        <w:spacing w:after="0" w:afterAutospacing="0" w:before="0" w:lineRule="auto"/>
        <w:ind w:left="1440" w:hanging="360"/>
        <w:rPr>
          <w:color w:val="000000"/>
          <w:sz w:val="22"/>
          <w:szCs w:val="22"/>
        </w:rPr>
      </w:pPr>
      <w:bookmarkStart w:colFirst="0" w:colLast="0" w:name="_igft12p6t8sd" w:id="13"/>
      <w:bookmarkEnd w:id="13"/>
      <w:r w:rsidDel="00000000" w:rsidR="00000000" w:rsidRPr="00000000">
        <w:rPr>
          <w:color w:val="000000"/>
          <w:sz w:val="22"/>
          <w:szCs w:val="22"/>
          <w:rtl w:val="0"/>
        </w:rPr>
        <w:t xml:space="preserve">There is a two-day training followed by formation of a steering committee that makes decisions about how work can be done.  </w:t>
      </w:r>
    </w:p>
    <w:p w:rsidR="00000000" w:rsidDel="00000000" w:rsidP="00000000" w:rsidRDefault="00000000" w:rsidRPr="00000000" w14:paraId="0000003F">
      <w:pPr>
        <w:pStyle w:val="Heading3"/>
        <w:numPr>
          <w:ilvl w:val="1"/>
          <w:numId w:val="11"/>
        </w:numPr>
        <w:spacing w:after="0" w:afterAutospacing="0" w:before="0" w:lineRule="auto"/>
        <w:ind w:left="1440" w:hanging="360"/>
        <w:rPr>
          <w:color w:val="000000"/>
          <w:sz w:val="22"/>
          <w:szCs w:val="22"/>
        </w:rPr>
      </w:pPr>
      <w:bookmarkStart w:colFirst="0" w:colLast="0" w:name="_pasa4r7j5r3h" w:id="14"/>
      <w:bookmarkEnd w:id="14"/>
      <w:r w:rsidDel="00000000" w:rsidR="00000000" w:rsidRPr="00000000">
        <w:rPr>
          <w:color w:val="000000"/>
          <w:sz w:val="22"/>
          <w:szCs w:val="22"/>
          <w:rtl w:val="0"/>
        </w:rPr>
        <w:t xml:space="preserve">The committee is aware of workload concerns (particularly for faculty with many preps in a given year); there is LRCFT membership on the committee.  </w:t>
      </w:r>
    </w:p>
    <w:p w:rsidR="00000000" w:rsidDel="00000000" w:rsidP="00000000" w:rsidRDefault="00000000" w:rsidRPr="00000000" w14:paraId="00000040">
      <w:pPr>
        <w:pStyle w:val="Heading3"/>
        <w:numPr>
          <w:ilvl w:val="1"/>
          <w:numId w:val="11"/>
        </w:numPr>
        <w:spacing w:after="0" w:afterAutospacing="0" w:before="0" w:lineRule="auto"/>
        <w:ind w:left="1440" w:hanging="360"/>
        <w:rPr>
          <w:color w:val="000000"/>
          <w:sz w:val="22"/>
          <w:szCs w:val="22"/>
        </w:rPr>
      </w:pPr>
      <w:bookmarkStart w:colFirst="0" w:colLast="0" w:name="_k76mpa5u4la" w:id="15"/>
      <w:bookmarkEnd w:id="15"/>
      <w:r w:rsidDel="00000000" w:rsidR="00000000" w:rsidRPr="00000000">
        <w:rPr>
          <w:color w:val="000000"/>
          <w:sz w:val="22"/>
          <w:szCs w:val="22"/>
          <w:rtl w:val="0"/>
        </w:rPr>
        <w:t xml:space="preserve">UDA coordinators, according to the district, must be prioritized by colleges and positions allocated by the district.  </w:t>
      </w:r>
    </w:p>
    <w:p w:rsidR="00000000" w:rsidDel="00000000" w:rsidP="00000000" w:rsidRDefault="00000000" w:rsidRPr="00000000" w14:paraId="00000041">
      <w:pPr>
        <w:pStyle w:val="Heading3"/>
        <w:numPr>
          <w:ilvl w:val="1"/>
          <w:numId w:val="11"/>
        </w:numPr>
        <w:spacing w:after="0" w:afterAutospacing="0" w:before="0" w:lineRule="auto"/>
        <w:ind w:left="1440" w:hanging="360"/>
        <w:rPr>
          <w:color w:val="000000"/>
          <w:sz w:val="22"/>
          <w:szCs w:val="22"/>
        </w:rPr>
      </w:pPr>
      <w:bookmarkStart w:colFirst="0" w:colLast="0" w:name="_oixw0lkpj3au" w:id="16"/>
      <w:bookmarkEnd w:id="16"/>
      <w:r w:rsidDel="00000000" w:rsidR="00000000" w:rsidRPr="00000000">
        <w:rPr>
          <w:color w:val="000000"/>
          <w:sz w:val="22"/>
          <w:szCs w:val="22"/>
          <w:rtl w:val="0"/>
        </w:rPr>
        <w:t xml:space="preserve">Some colleges offer stipends and regular training/resources to support faculty.</w:t>
      </w:r>
    </w:p>
    <w:p w:rsidR="00000000" w:rsidDel="00000000" w:rsidP="00000000" w:rsidRDefault="00000000" w:rsidRPr="00000000" w14:paraId="00000042">
      <w:pPr>
        <w:pStyle w:val="Heading3"/>
        <w:numPr>
          <w:ilvl w:val="1"/>
          <w:numId w:val="11"/>
        </w:numPr>
        <w:spacing w:after="0" w:afterAutospacing="0" w:before="0" w:lineRule="auto"/>
        <w:ind w:left="1440" w:hanging="360"/>
        <w:rPr>
          <w:color w:val="000000"/>
          <w:sz w:val="22"/>
          <w:szCs w:val="22"/>
        </w:rPr>
      </w:pPr>
      <w:bookmarkStart w:colFirst="0" w:colLast="0" w:name="_nss7bwub1mg" w:id="17"/>
      <w:bookmarkEnd w:id="17"/>
      <w:r w:rsidDel="00000000" w:rsidR="00000000" w:rsidRPr="00000000">
        <w:rPr>
          <w:color w:val="000000"/>
          <w:sz w:val="22"/>
          <w:szCs w:val="22"/>
          <w:rtl w:val="0"/>
        </w:rPr>
        <w:t xml:space="preserve">This item goes to each of the college Academic Senates for review.  </w:t>
      </w:r>
    </w:p>
    <w:p w:rsidR="00000000" w:rsidDel="00000000" w:rsidP="00000000" w:rsidRDefault="00000000" w:rsidRPr="00000000" w14:paraId="00000043">
      <w:pPr>
        <w:pStyle w:val="Heading3"/>
        <w:numPr>
          <w:ilvl w:val="1"/>
          <w:numId w:val="11"/>
        </w:numPr>
        <w:spacing w:after="240" w:before="0" w:lineRule="auto"/>
        <w:ind w:left="1440" w:hanging="360"/>
        <w:rPr>
          <w:color w:val="000000"/>
          <w:sz w:val="22"/>
          <w:szCs w:val="22"/>
        </w:rPr>
      </w:pPr>
      <w:bookmarkStart w:colFirst="0" w:colLast="0" w:name="_oq5un7w7pqm7" w:id="18"/>
      <w:bookmarkEnd w:id="18"/>
      <w:r w:rsidDel="00000000" w:rsidR="00000000" w:rsidRPr="00000000">
        <w:rPr>
          <w:color w:val="000000"/>
          <w:sz w:val="22"/>
          <w:szCs w:val="22"/>
          <w:rtl w:val="0"/>
        </w:rPr>
        <w:t xml:space="preserve">The goal is for this item to come back to DAS in March.</w:t>
      </w:r>
      <w:r w:rsidDel="00000000" w:rsidR="00000000" w:rsidRPr="00000000">
        <w:rPr>
          <w:rtl w:val="0"/>
        </w:rPr>
      </w:r>
    </w:p>
    <w:p w:rsidR="00000000" w:rsidDel="00000000" w:rsidP="00000000" w:rsidRDefault="00000000" w:rsidRPr="00000000" w14:paraId="00000044">
      <w:pPr>
        <w:pStyle w:val="Heading2"/>
        <w:rPr/>
      </w:pPr>
      <w:bookmarkStart w:colFirst="0" w:colLast="0" w:name="_21gieqjp042a" w:id="19"/>
      <w:bookmarkEnd w:id="19"/>
      <w:r w:rsidDel="00000000" w:rsidR="00000000" w:rsidRPr="00000000">
        <w:rPr>
          <w:rtl w:val="0"/>
        </w:rPr>
        <w:t xml:space="preserve">Discussion </w:t>
      </w:r>
    </w:p>
    <w:p w:rsidR="00000000" w:rsidDel="00000000" w:rsidP="00000000" w:rsidRDefault="00000000" w:rsidRPr="00000000" w14:paraId="00000045">
      <w:pPr>
        <w:rPr/>
      </w:pPr>
      <w:r w:rsidDel="00000000" w:rsidR="00000000" w:rsidRPr="00000000">
        <w:rPr>
          <w:rtl w:val="0"/>
        </w:rPr>
        <w:t xml:space="preserve">(10-15 minutes per item) </w:t>
      </w:r>
    </w:p>
    <w:p w:rsidR="00000000" w:rsidDel="00000000" w:rsidP="00000000" w:rsidRDefault="00000000" w:rsidRPr="00000000" w14:paraId="00000046">
      <w:pPr>
        <w:pStyle w:val="Heading3"/>
        <w:numPr>
          <w:ilvl w:val="0"/>
          <w:numId w:val="6"/>
        </w:numPr>
        <w:spacing w:after="0" w:afterAutospacing="0" w:lineRule="auto"/>
        <w:ind w:left="720" w:hanging="360"/>
      </w:pPr>
      <w:bookmarkStart w:colFirst="0" w:colLast="0" w:name="_3nhmuyydkl9v" w:id="20"/>
      <w:bookmarkEnd w:id="20"/>
      <w:r w:rsidDel="00000000" w:rsidR="00000000" w:rsidRPr="00000000">
        <w:rPr>
          <w:rtl w:val="0"/>
        </w:rPr>
        <w:t xml:space="preserve">Regulation Revelations:  Regulation 3412.  </w:t>
      </w:r>
    </w:p>
    <w:p w:rsidR="00000000" w:rsidDel="00000000" w:rsidP="00000000" w:rsidRDefault="00000000" w:rsidRPr="00000000" w14:paraId="00000047">
      <w:pPr>
        <w:numPr>
          <w:ilvl w:val="1"/>
          <w:numId w:val="6"/>
        </w:numPr>
        <w:spacing w:after="0" w:afterAutospacing="0" w:lineRule="auto"/>
        <w:ind w:left="1440" w:hanging="360"/>
      </w:pPr>
      <w:r w:rsidDel="00000000" w:rsidR="00000000" w:rsidRPr="00000000">
        <w:rPr>
          <w:sz w:val="20"/>
          <w:szCs w:val="20"/>
          <w:rtl w:val="0"/>
        </w:rPr>
        <w:t xml:space="preserve">Reflection on our review of Policy 3412:  there are certain powers that the DAS has and there should be greater awareness of these among administrators and our Board.  DAS members encouraged to review this language regularly.  There will be future needs to review this and other regulations due to Title 5 changes.</w:t>
        <w:br w:type="textWrapping"/>
      </w:r>
    </w:p>
    <w:p w:rsidR="00000000" w:rsidDel="00000000" w:rsidP="00000000" w:rsidRDefault="00000000" w:rsidRPr="00000000" w14:paraId="00000048">
      <w:pPr>
        <w:pStyle w:val="Heading3"/>
        <w:numPr>
          <w:ilvl w:val="0"/>
          <w:numId w:val="6"/>
        </w:numPr>
        <w:spacing w:after="0" w:afterAutospacing="0" w:before="0" w:beforeAutospacing="0"/>
        <w:ind w:left="720" w:hanging="360"/>
        <w:rPr/>
      </w:pPr>
      <w:bookmarkStart w:colFirst="0" w:colLast="0" w:name="_mh2di01c1vv8" w:id="21"/>
      <w:bookmarkEnd w:id="21"/>
      <w:r w:rsidDel="00000000" w:rsidR="00000000" w:rsidRPr="00000000">
        <w:rPr>
          <w:rtl w:val="0"/>
        </w:rPr>
        <w:t xml:space="preserve">DAS Delve: By-laws Edition – Questions regarding the bylaws.  </w:t>
      </w:r>
    </w:p>
    <w:p w:rsidR="00000000" w:rsidDel="00000000" w:rsidP="00000000" w:rsidRDefault="00000000" w:rsidRPr="00000000" w14:paraId="00000049">
      <w:pPr>
        <w:numPr>
          <w:ilvl w:val="1"/>
          <w:numId w:val="6"/>
        </w:numPr>
        <w:spacing w:after="0" w:afterAutospacing="0" w:lineRule="auto"/>
        <w:ind w:left="1440" w:hanging="360"/>
      </w:pPr>
      <w:r w:rsidDel="00000000" w:rsidR="00000000" w:rsidRPr="00000000">
        <w:rPr>
          <w:sz w:val="20"/>
          <w:szCs w:val="20"/>
          <w:rtl w:val="0"/>
        </w:rPr>
        <w:t xml:space="preserve">Brown Act may require that we return to in-person and existing Brown Act requirements.  AB2449 is set to sunset in January 2026.  Teleconferencing is permissible under the Brown Act as long as the location of teleconference locations is public and accessible to the public.  How will DAS choose to continue to meet?  Proposal:  teleconferencing is an option for guests, the members should be in-person at DO.  Questions about how visible the chat is for attendees (in-person attendees may not see it), but a chair may be challenged by having to monitor chat.</w:t>
        <w:br w:type="textWrapping"/>
      </w:r>
    </w:p>
    <w:p w:rsidR="00000000" w:rsidDel="00000000" w:rsidP="00000000" w:rsidRDefault="00000000" w:rsidRPr="00000000" w14:paraId="0000004A">
      <w:pPr>
        <w:pStyle w:val="Heading3"/>
        <w:numPr>
          <w:ilvl w:val="0"/>
          <w:numId w:val="6"/>
        </w:numPr>
        <w:spacing w:after="0" w:afterAutospacing="0" w:before="0" w:beforeAutospacing="0" w:lineRule="auto"/>
        <w:ind w:left="720" w:hanging="360"/>
        <w:rPr/>
      </w:pPr>
      <w:bookmarkStart w:colFirst="0" w:colLast="0" w:name="_p20158v075xt" w:id="22"/>
      <w:bookmarkEnd w:id="22"/>
      <w:r w:rsidDel="00000000" w:rsidR="00000000" w:rsidRPr="00000000">
        <w:rPr>
          <w:rtl w:val="0"/>
        </w:rPr>
        <w:t xml:space="preserve">Goals for Spring 25:</w:t>
      </w:r>
    </w:p>
    <w:p w:rsidR="00000000" w:rsidDel="00000000" w:rsidP="00000000" w:rsidRDefault="00000000" w:rsidRPr="00000000" w14:paraId="0000004B">
      <w:pPr>
        <w:numPr>
          <w:ilvl w:val="1"/>
          <w:numId w:val="6"/>
        </w:numPr>
        <w:spacing w:after="0" w:afterAutospacing="0" w:lineRule="auto"/>
        <w:ind w:left="1440" w:hanging="360"/>
      </w:pPr>
      <w:r w:rsidDel="00000000" w:rsidR="00000000" w:rsidRPr="00000000">
        <w:rPr>
          <w:sz w:val="20"/>
          <w:szCs w:val="20"/>
          <w:rtl w:val="0"/>
        </w:rPr>
        <w:t xml:space="preserve">Concerns about historical unstructured meetings with district administration were raised, and suggestions for how to proceed were discussed.</w:t>
      </w:r>
    </w:p>
    <w:p w:rsidR="00000000" w:rsidDel="00000000" w:rsidP="00000000" w:rsidRDefault="00000000" w:rsidRPr="00000000" w14:paraId="0000004C">
      <w:pPr>
        <w:numPr>
          <w:ilvl w:val="1"/>
          <w:numId w:val="6"/>
        </w:numPr>
        <w:spacing w:after="240" w:lineRule="auto"/>
        <w:ind w:left="1440" w:hanging="360"/>
      </w:pPr>
      <w:r w:rsidDel="00000000" w:rsidR="00000000" w:rsidRPr="00000000">
        <w:rPr>
          <w:sz w:val="20"/>
          <w:szCs w:val="20"/>
          <w:rtl w:val="0"/>
        </w:rPr>
        <w:t xml:space="preserve">District Committee Vacancies – trying to fill these vacancies.</w:t>
      </w:r>
    </w:p>
    <w:p w:rsidR="00000000" w:rsidDel="00000000" w:rsidP="00000000" w:rsidRDefault="00000000" w:rsidRPr="00000000" w14:paraId="0000004D">
      <w:pPr>
        <w:pStyle w:val="Heading2"/>
        <w:rPr/>
      </w:pPr>
      <w:bookmarkStart w:colFirst="0" w:colLast="0" w:name="_9gc0uvkee00j" w:id="23"/>
      <w:bookmarkEnd w:id="23"/>
      <w:r w:rsidDel="00000000" w:rsidR="00000000" w:rsidRPr="00000000">
        <w:rPr>
          <w:rtl w:val="0"/>
        </w:rPr>
        <w:t xml:space="preserve">Items from Colleges for District Academic Senate Consideration </w:t>
      </w:r>
    </w:p>
    <w:p w:rsidR="00000000" w:rsidDel="00000000" w:rsidP="00000000" w:rsidRDefault="00000000" w:rsidRPr="00000000" w14:paraId="0000004E">
      <w:pPr>
        <w:numPr>
          <w:ilvl w:val="0"/>
          <w:numId w:val="8"/>
        </w:numPr>
        <w:ind w:left="720" w:hanging="360"/>
      </w:pPr>
      <w:r w:rsidDel="00000000" w:rsidR="00000000" w:rsidRPr="00000000">
        <w:rPr>
          <w:rtl w:val="0"/>
        </w:rPr>
        <w:t xml:space="preserve">None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2"/>
        <w:spacing w:after="240" w:lineRule="auto"/>
        <w:rPr>
          <w:i w:val="1"/>
        </w:rPr>
      </w:pPr>
      <w:bookmarkStart w:colFirst="0" w:colLast="0" w:name="_vggaq3qwdspy" w:id="24"/>
      <w:bookmarkEnd w:id="24"/>
      <w:r w:rsidDel="00000000" w:rsidR="00000000" w:rsidRPr="00000000">
        <w:rPr>
          <w:rtl w:val="0"/>
        </w:rPr>
        <w:t xml:space="preserve">Future Returning Items:</w:t>
      </w:r>
      <w:r w:rsidDel="00000000" w:rsidR="00000000" w:rsidRPr="00000000">
        <w:rPr>
          <w:rtl w:val="0"/>
        </w:rPr>
      </w:r>
    </w:p>
    <w:p w:rsidR="00000000" w:rsidDel="00000000" w:rsidP="00000000" w:rsidRDefault="00000000" w:rsidRPr="00000000" w14:paraId="00000051">
      <w:pPr>
        <w:numPr>
          <w:ilvl w:val="0"/>
          <w:numId w:val="4"/>
        </w:numPr>
        <w:spacing w:after="0" w:afterAutospacing="0" w:lineRule="auto"/>
        <w:ind w:left="720" w:hanging="360"/>
      </w:pPr>
      <w:r w:rsidDel="00000000" w:rsidR="00000000" w:rsidRPr="00000000">
        <w:rPr>
          <w:sz w:val="20"/>
          <w:szCs w:val="20"/>
          <w:rtl w:val="0"/>
        </w:rPr>
        <w:t xml:space="preserve">Regulation 7421 (Work Experience Education)</w:t>
      </w:r>
    </w:p>
    <w:p w:rsidR="00000000" w:rsidDel="00000000" w:rsidP="00000000" w:rsidRDefault="00000000" w:rsidRPr="00000000" w14:paraId="00000052">
      <w:pPr>
        <w:numPr>
          <w:ilvl w:val="0"/>
          <w:numId w:val="4"/>
        </w:numPr>
        <w:spacing w:after="0" w:afterAutospacing="0" w:lineRule="auto"/>
        <w:ind w:left="720" w:hanging="360"/>
      </w:pPr>
      <w:r w:rsidDel="00000000" w:rsidR="00000000" w:rsidRPr="00000000">
        <w:rPr>
          <w:sz w:val="20"/>
          <w:szCs w:val="20"/>
          <w:rtl w:val="0"/>
        </w:rPr>
        <w:t xml:space="preserve">Regulation 7151 (International Education)</w:t>
      </w:r>
    </w:p>
    <w:p w:rsidR="00000000" w:rsidDel="00000000" w:rsidP="00000000" w:rsidRDefault="00000000" w:rsidRPr="00000000" w14:paraId="00000053">
      <w:pPr>
        <w:numPr>
          <w:ilvl w:val="0"/>
          <w:numId w:val="4"/>
        </w:numPr>
        <w:spacing w:after="0" w:afterAutospacing="0" w:lineRule="auto"/>
        <w:ind w:left="720" w:hanging="360"/>
      </w:pPr>
      <w:r w:rsidDel="00000000" w:rsidR="00000000" w:rsidRPr="00000000">
        <w:rPr>
          <w:sz w:val="20"/>
          <w:szCs w:val="20"/>
          <w:rtl w:val="0"/>
        </w:rPr>
        <w:t xml:space="preserve">Committee Charge DIAC</w:t>
      </w:r>
    </w:p>
    <w:p w:rsidR="00000000" w:rsidDel="00000000" w:rsidP="00000000" w:rsidRDefault="00000000" w:rsidRPr="00000000" w14:paraId="00000054">
      <w:pPr>
        <w:numPr>
          <w:ilvl w:val="0"/>
          <w:numId w:val="4"/>
        </w:numPr>
        <w:spacing w:after="0" w:afterAutospacing="0" w:lineRule="auto"/>
        <w:ind w:left="720" w:hanging="360"/>
      </w:pPr>
      <w:r w:rsidDel="00000000" w:rsidR="00000000" w:rsidRPr="00000000">
        <w:rPr>
          <w:sz w:val="20"/>
          <w:szCs w:val="20"/>
          <w:rtl w:val="0"/>
        </w:rPr>
        <w:t xml:space="preserve">Recommendation re: faculty on 2nd round hiring committees</w:t>
      </w:r>
    </w:p>
    <w:p w:rsidR="00000000" w:rsidDel="00000000" w:rsidP="00000000" w:rsidRDefault="00000000" w:rsidRPr="00000000" w14:paraId="00000055">
      <w:pPr>
        <w:numPr>
          <w:ilvl w:val="0"/>
          <w:numId w:val="4"/>
        </w:numPr>
        <w:spacing w:after="0" w:afterAutospacing="0" w:lineRule="auto"/>
        <w:ind w:left="720" w:hanging="360"/>
      </w:pPr>
      <w:r w:rsidDel="00000000" w:rsidR="00000000" w:rsidRPr="00000000">
        <w:rPr>
          <w:sz w:val="20"/>
          <w:szCs w:val="20"/>
          <w:rtl w:val="0"/>
        </w:rPr>
        <w:t xml:space="preserve">Recommendation to remove chatbot feature:</w:t>
      </w:r>
    </w:p>
    <w:p w:rsidR="00000000" w:rsidDel="00000000" w:rsidP="00000000" w:rsidRDefault="00000000" w:rsidRPr="00000000" w14:paraId="00000056">
      <w:pPr>
        <w:numPr>
          <w:ilvl w:val="0"/>
          <w:numId w:val="4"/>
        </w:numPr>
        <w:spacing w:after="0" w:afterAutospacing="0" w:lineRule="auto"/>
        <w:ind w:left="720" w:hanging="360"/>
      </w:pPr>
      <w:r w:rsidDel="00000000" w:rsidR="00000000" w:rsidRPr="00000000">
        <w:rPr>
          <w:sz w:val="20"/>
          <w:szCs w:val="20"/>
          <w:rtl w:val="0"/>
        </w:rPr>
        <w:t xml:space="preserve">Faculty Hiring Manual Revisions: LTT Hiring Process</w:t>
      </w:r>
    </w:p>
    <w:p w:rsidR="00000000" w:rsidDel="00000000" w:rsidP="00000000" w:rsidRDefault="00000000" w:rsidRPr="00000000" w14:paraId="00000057">
      <w:pPr>
        <w:numPr>
          <w:ilvl w:val="0"/>
          <w:numId w:val="4"/>
        </w:numPr>
        <w:spacing w:after="0" w:afterAutospacing="0" w:lineRule="auto"/>
        <w:ind w:left="720" w:hanging="360"/>
      </w:pPr>
      <w:r w:rsidDel="00000000" w:rsidR="00000000" w:rsidRPr="00000000">
        <w:rPr>
          <w:sz w:val="20"/>
          <w:szCs w:val="20"/>
          <w:rtl w:val="0"/>
        </w:rPr>
        <w:t xml:space="preserve">Faculty Diversity Internship Program (FDIP)</w:t>
      </w:r>
    </w:p>
    <w:p w:rsidR="00000000" w:rsidDel="00000000" w:rsidP="00000000" w:rsidRDefault="00000000" w:rsidRPr="00000000" w14:paraId="00000058">
      <w:pPr>
        <w:numPr>
          <w:ilvl w:val="0"/>
          <w:numId w:val="4"/>
        </w:numPr>
        <w:spacing w:after="240" w:lineRule="auto"/>
        <w:ind w:left="720" w:hanging="360"/>
      </w:pPr>
      <w:r w:rsidDel="00000000" w:rsidR="00000000" w:rsidRPr="00000000">
        <w:rPr>
          <w:sz w:val="20"/>
          <w:szCs w:val="20"/>
          <w:rtl w:val="0"/>
        </w:rPr>
        <w:t xml:space="preserve">Strategic enrollment management plan</w:t>
      </w:r>
      <w:r w:rsidDel="00000000" w:rsidR="00000000" w:rsidRPr="00000000">
        <w:rPr>
          <w:rtl w:val="0"/>
        </w:rPr>
      </w:r>
    </w:p>
    <w:p w:rsidR="00000000" w:rsidDel="00000000" w:rsidP="00000000" w:rsidRDefault="00000000" w:rsidRPr="00000000" w14:paraId="00000059">
      <w:pPr>
        <w:pStyle w:val="Heading2"/>
        <w:spacing w:after="240" w:lineRule="auto"/>
        <w:rPr/>
      </w:pPr>
      <w:bookmarkStart w:colFirst="0" w:colLast="0" w:name="_4k2spn4ywj81" w:id="25"/>
      <w:bookmarkEnd w:id="25"/>
      <w:r w:rsidDel="00000000" w:rsidR="00000000" w:rsidRPr="00000000">
        <w:rPr>
          <w:rtl w:val="0"/>
        </w:rPr>
        <w:t xml:space="preserve">Upcoming Meetings / Events</w:t>
      </w:r>
    </w:p>
    <w:p w:rsidR="00000000" w:rsidDel="00000000" w:rsidP="00000000" w:rsidRDefault="00000000" w:rsidRPr="00000000" w14:paraId="0000005A">
      <w:pPr>
        <w:numPr>
          <w:ilvl w:val="0"/>
          <w:numId w:val="12"/>
        </w:numPr>
        <w:spacing w:after="0" w:afterAutospacing="0" w:lineRule="auto"/>
        <w:ind w:left="720" w:hanging="360"/>
      </w:pPr>
      <w:r w:rsidDel="00000000" w:rsidR="00000000" w:rsidRPr="00000000">
        <w:rPr>
          <w:sz w:val="20"/>
          <w:szCs w:val="20"/>
          <w:rtl w:val="0"/>
        </w:rPr>
        <w:t xml:space="preserve">January 23: District Ed Tech Committee</w:t>
      </w:r>
    </w:p>
    <w:p w:rsidR="00000000" w:rsidDel="00000000" w:rsidP="00000000" w:rsidRDefault="00000000" w:rsidRPr="00000000" w14:paraId="0000005B">
      <w:pPr>
        <w:numPr>
          <w:ilvl w:val="0"/>
          <w:numId w:val="12"/>
        </w:numPr>
        <w:spacing w:after="0" w:afterAutospacing="0" w:lineRule="auto"/>
        <w:ind w:left="720" w:hanging="360"/>
      </w:pPr>
      <w:r w:rsidDel="00000000" w:rsidR="00000000" w:rsidRPr="00000000">
        <w:rPr>
          <w:sz w:val="20"/>
          <w:szCs w:val="20"/>
          <w:rtl w:val="0"/>
        </w:rPr>
        <w:t xml:space="preserve">January 24: DCCC Meeting</w:t>
      </w:r>
    </w:p>
    <w:p w:rsidR="00000000" w:rsidDel="00000000" w:rsidP="00000000" w:rsidRDefault="00000000" w:rsidRPr="00000000" w14:paraId="0000005C">
      <w:pPr>
        <w:numPr>
          <w:ilvl w:val="0"/>
          <w:numId w:val="12"/>
        </w:numPr>
        <w:spacing w:after="0" w:afterAutospacing="0" w:lineRule="auto"/>
        <w:ind w:left="720" w:hanging="360"/>
      </w:pPr>
      <w:r w:rsidDel="00000000" w:rsidR="00000000" w:rsidRPr="00000000">
        <w:rPr>
          <w:sz w:val="20"/>
          <w:szCs w:val="20"/>
          <w:rtl w:val="0"/>
        </w:rPr>
        <w:t xml:space="preserve">January 27: DESSC Committee</w:t>
      </w:r>
    </w:p>
    <w:p w:rsidR="00000000" w:rsidDel="00000000" w:rsidP="00000000" w:rsidRDefault="00000000" w:rsidRPr="00000000" w14:paraId="0000005D">
      <w:pPr>
        <w:numPr>
          <w:ilvl w:val="0"/>
          <w:numId w:val="12"/>
        </w:numPr>
        <w:spacing w:after="0" w:afterAutospacing="0" w:lineRule="auto"/>
        <w:ind w:left="720" w:hanging="360"/>
      </w:pPr>
      <w:r w:rsidDel="00000000" w:rsidR="00000000" w:rsidRPr="00000000">
        <w:rPr>
          <w:sz w:val="20"/>
          <w:szCs w:val="20"/>
          <w:rtl w:val="0"/>
        </w:rPr>
        <w:t xml:space="preserve">February 3: District Affordable Learning Materials Committee</w:t>
      </w:r>
    </w:p>
    <w:p w:rsidR="00000000" w:rsidDel="00000000" w:rsidP="00000000" w:rsidRDefault="00000000" w:rsidRPr="00000000" w14:paraId="0000005E">
      <w:pPr>
        <w:numPr>
          <w:ilvl w:val="0"/>
          <w:numId w:val="12"/>
        </w:numPr>
        <w:spacing w:after="240" w:lineRule="auto"/>
        <w:ind w:left="720" w:hanging="360"/>
      </w:pPr>
      <w:r w:rsidDel="00000000" w:rsidR="00000000" w:rsidRPr="00000000">
        <w:rPr>
          <w:sz w:val="20"/>
          <w:szCs w:val="20"/>
          <w:rtl w:val="0"/>
        </w:rPr>
        <w:t xml:space="preserve">February 4: District Academic Senate Meeting </w:t>
      </w:r>
    </w:p>
    <w:p w:rsidR="00000000" w:rsidDel="00000000" w:rsidP="00000000" w:rsidRDefault="00000000" w:rsidRPr="00000000" w14:paraId="0000005F">
      <w:pPr>
        <w:pStyle w:val="Heading2"/>
        <w:rPr/>
      </w:pPr>
      <w:bookmarkStart w:colFirst="0" w:colLast="0" w:name="_yd9i2iz3uae5" w:id="26"/>
      <w:bookmarkEnd w:id="26"/>
      <w:r w:rsidDel="00000000" w:rsidR="00000000" w:rsidRPr="00000000">
        <w:rPr>
          <w:rtl w:val="0"/>
        </w:rPr>
        <w:t xml:space="preserve">Land Acknowledgements</w:t>
      </w:r>
    </w:p>
    <w:p w:rsidR="00000000" w:rsidDel="00000000" w:rsidP="00000000" w:rsidRDefault="00000000" w:rsidRPr="00000000" w14:paraId="00000060">
      <w:pPr>
        <w:shd w:fill="ffffff" w:val="clear"/>
        <w:spacing w:after="160" w:lineRule="auto"/>
        <w:rPr>
          <w:color w:val="292e38"/>
        </w:rPr>
      </w:pPr>
      <w:hyperlink r:id="rId11">
        <w:r w:rsidDel="00000000" w:rsidR="00000000" w:rsidRPr="00000000">
          <w:rPr>
            <w:color w:val="1155cc"/>
            <w:u w:val="single"/>
            <w:rtl w:val="0"/>
          </w:rPr>
          <w:t xml:space="preserve">Los Rios Community College District Indigenous Land Acknowledgment Statement</w:t>
          <w:br w:type="textWrapping"/>
        </w:r>
      </w:hyperlink>
      <w:r w:rsidDel="00000000" w:rsidR="00000000" w:rsidRPr="00000000">
        <w:rPr>
          <w:color w:val="292e38"/>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061">
      <w:pPr>
        <w:spacing w:after="240" w:before="240" w:lineRule="auto"/>
        <w:rPr>
          <w:color w:val="1155cc"/>
          <w:u w:val="single"/>
        </w:rPr>
      </w:pPr>
      <w:hyperlink r:id="rId12">
        <w:r w:rsidDel="00000000" w:rsidR="00000000" w:rsidRPr="00000000">
          <w:rPr>
            <w:color w:val="1155cc"/>
            <w:u w:val="single"/>
            <w:rtl w:val="0"/>
          </w:rPr>
          <w:t xml:space="preserve">ARC Indigenous Land Statement</w:t>
        </w:r>
      </w:hyperlink>
      <w:r w:rsidDel="00000000" w:rsidR="00000000" w:rsidRPr="00000000">
        <w:rPr>
          <w:rtl w:val="0"/>
        </w:rPr>
      </w:r>
    </w:p>
    <w:p w:rsidR="00000000" w:rsidDel="00000000" w:rsidP="00000000" w:rsidRDefault="00000000" w:rsidRPr="00000000" w14:paraId="00000062">
      <w:pPr>
        <w:spacing w:after="240" w:before="240" w:lineRule="auto"/>
        <w:rPr>
          <w:highlight w:val="white"/>
        </w:rPr>
      </w:pPr>
      <w:r w:rsidDel="00000000" w:rsidR="00000000" w:rsidRPr="00000000">
        <w:rPr>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063">
      <w:pPr>
        <w:spacing w:after="240" w:before="240" w:lineRule="auto"/>
        <w:rPr>
          <w:color w:val="1155cc"/>
          <w:u w:val="single"/>
        </w:rPr>
      </w:pPr>
      <w:hyperlink r:id="rId13">
        <w:r w:rsidDel="00000000" w:rsidR="00000000" w:rsidRPr="00000000">
          <w:rPr>
            <w:color w:val="1155cc"/>
            <w:u w:val="single"/>
            <w:rtl w:val="0"/>
          </w:rPr>
          <w:t xml:space="preserve">CRC Land Acknowledgement</w:t>
        </w:r>
      </w:hyperlink>
      <w:r w:rsidDel="00000000" w:rsidR="00000000" w:rsidRPr="00000000">
        <w:rPr>
          <w:rtl w:val="0"/>
        </w:rPr>
      </w:r>
    </w:p>
    <w:p w:rsidR="00000000" w:rsidDel="00000000" w:rsidP="00000000" w:rsidRDefault="00000000" w:rsidRPr="00000000" w14:paraId="00000064">
      <w:pPr>
        <w:spacing w:after="240" w:before="240" w:lineRule="auto"/>
        <w:rPr>
          <w:highlight w:val="white"/>
        </w:rPr>
      </w:pPr>
      <w:r w:rsidDel="00000000" w:rsidR="00000000" w:rsidRPr="00000000">
        <w:rPr>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065">
      <w:pPr>
        <w:spacing w:after="240" w:before="240" w:lineRule="auto"/>
        <w:rPr>
          <w:color w:val="1155cc"/>
          <w:u w:val="single"/>
        </w:rPr>
      </w:pPr>
      <w:r w:rsidDel="00000000" w:rsidR="00000000" w:rsidRPr="00000000">
        <w:rPr>
          <w:highlight w:val="white"/>
          <w:rtl w:val="0"/>
        </w:rPr>
        <w:t xml:space="preserve"> </w:t>
      </w:r>
      <w:hyperlink r:id="rId14">
        <w:r w:rsidDel="00000000" w:rsidR="00000000" w:rsidRPr="00000000">
          <w:rPr>
            <w:color w:val="1155cc"/>
            <w:u w:val="single"/>
            <w:rtl w:val="0"/>
          </w:rPr>
          <w:t xml:space="preserve">FLC Land Acknowledgement</w:t>
        </w:r>
      </w:hyperlink>
      <w:r w:rsidDel="00000000" w:rsidR="00000000" w:rsidRPr="00000000">
        <w:rPr>
          <w:rtl w:val="0"/>
        </w:rPr>
      </w:r>
    </w:p>
    <w:p w:rsidR="00000000" w:rsidDel="00000000" w:rsidP="00000000" w:rsidRDefault="00000000" w:rsidRPr="00000000" w14:paraId="00000066">
      <w:pPr>
        <w:spacing w:after="240" w:before="240" w:lineRule="auto"/>
        <w:rPr>
          <w:highlight w:val="white"/>
        </w:rPr>
      </w:pPr>
      <w:r w:rsidDel="00000000" w:rsidR="00000000" w:rsidRPr="00000000">
        <w:rPr>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067">
      <w:pPr>
        <w:spacing w:after="240" w:before="240" w:lineRule="auto"/>
        <w:rPr>
          <w:color w:val="1155cc"/>
          <w:highlight w:val="white"/>
          <w:u w:val="single"/>
        </w:rPr>
      </w:pPr>
      <w:hyperlink r:id="rId15">
        <w:r w:rsidDel="00000000" w:rsidR="00000000" w:rsidRPr="00000000">
          <w:rPr>
            <w:color w:val="1155cc"/>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068">
      <w:pPr>
        <w:spacing w:after="240" w:before="240" w:lineRule="auto"/>
        <w:rPr/>
      </w:pPr>
      <w:r w:rsidDel="00000000" w:rsidR="00000000" w:rsidRPr="00000000">
        <w:rPr>
          <w:highlight w:val="white"/>
          <w:rtl w:val="0"/>
        </w:rPr>
        <w:t xml:space="preserve">“</w:t>
      </w:r>
      <w:r w:rsidDel="00000000" w:rsidR="00000000" w:rsidRPr="00000000">
        <w:rPr>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069">
      <w:pPr>
        <w:spacing w:after="240" w:before="240" w:lineRule="auto"/>
        <w:rPr>
          <w:sz w:val="20"/>
          <w:szCs w:val="20"/>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pacing w:after="100" w:lineRule="auto"/>
        <w:rPr/>
      </w:pPr>
      <w:r w:rsidDel="00000000" w:rsidR="00000000" w:rsidRPr="00000000">
        <w:rPr>
          <w:color w:val="092a31"/>
          <w:rtl w:val="0"/>
        </w:rPr>
        <w:t xml:space="preserve">Voting Template </w:t>
      </w:r>
      <w:r w:rsidDel="00000000" w:rsidR="00000000" w:rsidRPr="00000000">
        <w:rPr>
          <w:rtl w:val="0"/>
        </w:rPr>
      </w:r>
    </w:p>
    <w:p w:rsidR="00000000" w:rsidDel="00000000" w:rsidP="00000000" w:rsidRDefault="00000000" w:rsidRPr="00000000" w14:paraId="0000006C">
      <w:pPr>
        <w:spacing w:after="100" w:lineRule="auto"/>
        <w:rPr>
          <w:rFonts w:ascii="Calibri" w:cs="Calibri" w:eastAsia="Calibri" w:hAnsi="Calibri"/>
        </w:rPr>
      </w:pP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Calibri" w:cs="Calibri" w:eastAsia="Calibri" w:hAnsi="Calibri"/>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4">
            <w:pPr>
              <w:widowControl w:val="0"/>
              <w:rPr>
                <w:rFonts w:ascii="Calibri" w:cs="Calibri" w:eastAsia="Calibri" w:hAnsi="Calibri"/>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Calibri" w:cs="Calibri" w:eastAsia="Calibri" w:hAnsi="Calibri"/>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rFonts w:ascii="Calibri" w:cs="Calibri" w:eastAsia="Calibri" w:hAnsi="Calibri"/>
              </w:rPr>
            </w:pPr>
            <w:r w:rsidDel="00000000" w:rsidR="00000000" w:rsidRPr="00000000">
              <w:rPr>
                <w:rFonts w:ascii="Calibri" w:cs="Calibri" w:eastAsia="Calibri" w:hAnsi="Calibri"/>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rPr>
                <w:rFonts w:ascii="Calibri" w:cs="Calibri" w:eastAsia="Calibri" w:hAnsi="Calibri"/>
              </w:rPr>
            </w:pPr>
            <w:r w:rsidDel="00000000" w:rsidR="00000000" w:rsidRPr="00000000">
              <w:rPr>
                <w:rFonts w:ascii="Calibri" w:cs="Calibri" w:eastAsia="Calibri" w:hAnsi="Calibri"/>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rFonts w:ascii="Calibri" w:cs="Calibri" w:eastAsia="Calibri" w:hAnsi="Calibri"/>
              </w:rPr>
            </w:pPr>
            <w:r w:rsidDel="00000000" w:rsidR="00000000" w:rsidRPr="00000000">
              <w:rPr>
                <w:rFonts w:ascii="Calibri" w:cs="Calibri" w:eastAsia="Calibri" w:hAnsi="Calibri"/>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rPr>
                <w:rFonts w:ascii="Calibri" w:cs="Calibri" w:eastAsia="Calibri" w:hAnsi="Calibri"/>
              </w:rPr>
            </w:pPr>
            <w:r w:rsidDel="00000000" w:rsidR="00000000" w:rsidRPr="00000000">
              <w:rPr>
                <w:rFonts w:ascii="Calibri" w:cs="Calibri" w:eastAsia="Calibri" w:hAnsi="Calibri"/>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rPr>
                <w:rFonts w:ascii="Calibri" w:cs="Calibri" w:eastAsia="Calibri" w:hAnsi="Calibri"/>
              </w:rPr>
            </w:pPr>
            <w:r w:rsidDel="00000000" w:rsidR="00000000" w:rsidRPr="00000000">
              <w:rPr>
                <w:rFonts w:ascii="Calibri" w:cs="Calibri" w:eastAsia="Calibri" w:hAnsi="Calibri"/>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8">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Calibri" w:cs="Calibri" w:eastAsia="Calibri" w:hAnsi="Calibri"/>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D">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2">
            <w:pPr>
              <w:widowControl w:val="0"/>
              <w:rPr>
                <w:rFonts w:ascii="Calibri" w:cs="Calibri" w:eastAsia="Calibri" w:hAnsi="Calibri"/>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7">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rPr>
                <w:rFonts w:ascii="Calibri" w:cs="Calibri" w:eastAsia="Calibri" w:hAnsi="Calibri"/>
              </w:rPr>
            </w:pPr>
            <w:r w:rsidDel="00000000" w:rsidR="00000000" w:rsidRPr="00000000">
              <w:rPr>
                <w:rFonts w:ascii="Calibri" w:cs="Calibri" w:eastAsia="Calibri" w:hAnsi="Calibri"/>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rPr>
                <w:rFonts w:ascii="Calibri" w:cs="Calibri" w:eastAsia="Calibri" w:hAnsi="Calibri"/>
              </w:rPr>
            </w:pPr>
            <w:r w:rsidDel="00000000" w:rsidR="00000000" w:rsidRPr="00000000">
              <w:rPr>
                <w:rFonts w:ascii="Calibri" w:cs="Calibri" w:eastAsia="Calibri" w:hAnsi="Calibri"/>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C">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1">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rPr>
                <w:rFonts w:ascii="Calibri" w:cs="Calibri" w:eastAsia="Calibri" w:hAnsi="Calibri"/>
              </w:rPr>
            </w:pPr>
            <w:r w:rsidDel="00000000" w:rsidR="00000000" w:rsidRPr="00000000">
              <w:rPr>
                <w:rFonts w:ascii="Calibri" w:cs="Calibri" w:eastAsia="Calibri" w:hAnsi="Calibri"/>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6">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A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A">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jc w:val="right"/>
      <w:rPr/>
    </w:pPr>
    <w:r w:rsidDel="00000000" w:rsidR="00000000" w:rsidRPr="00000000">
      <w:rPr>
        <w:rtl w:val="0"/>
      </w:rPr>
      <w:tab/>
      <w:tab/>
      <w:tab/>
      <w:tab/>
      <w:tab/>
      <w:tab/>
      <w:tab/>
    </w:r>
  </w:p>
  <w:p w:rsidR="00000000" w:rsidDel="00000000" w:rsidP="00000000" w:rsidRDefault="00000000" w:rsidRPr="00000000" w14:paraId="000000AC">
    <w:pPr>
      <w:rPr/>
    </w:pPr>
    <w:r w:rsidDel="00000000" w:rsidR="00000000" w:rsidRPr="00000000">
      <w:rPr>
        <w:rtl w:val="0"/>
      </w:rPr>
      <w:tab/>
    </w:r>
  </w:p>
  <w:p w:rsidR="00000000" w:rsidDel="00000000" w:rsidP="00000000" w:rsidRDefault="00000000" w:rsidRPr="00000000" w14:paraId="000000A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jc w:val="right"/>
      <w:rPr/>
    </w:pPr>
    <w:r w:rsidDel="00000000" w:rsidR="00000000" w:rsidRPr="00000000">
      <w:rPr>
        <w:b w:val="1"/>
        <w:rtl w:val="0"/>
      </w:rPr>
      <w:t xml:space="preserve">DAS </w:t>
    </w:r>
    <w:r w:rsidDel="00000000" w:rsidR="00000000" w:rsidRPr="00000000">
      <w:rPr>
        <w:rtl w:val="0"/>
      </w:rPr>
      <w:t xml:space="preserve">President Paula Cardwell</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0AF">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0B0">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0B1">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0B2">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0B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osrios.edu/about-los-rios/our-values/indigenous-land-acknowledgment" TargetMode="External"/><Relationship Id="rId10" Type="http://schemas.openxmlformats.org/officeDocument/2006/relationships/hyperlink" Target="https://cccaccessibility.org/acmm/acmm-overview" TargetMode="External"/><Relationship Id="rId13" Type="http://schemas.openxmlformats.org/officeDocument/2006/relationships/hyperlink" Target="https://crc.losrios.edu/about-us/our-values/equity-and-diversity/land-acknowledgment" TargetMode="External"/><Relationship Id="rId12"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scc.losrios.edu/student-resources/native-american-student-success/land-acknowledgement" TargetMode="External"/><Relationship Id="rId14" Type="http://schemas.openxmlformats.org/officeDocument/2006/relationships/hyperlink" Target="https://flc.losrios.edu/about-us/our-values"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