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November 19, 2024 - 3:00-5:00 pm</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rFonts w:ascii="Calibri" w:cs="Calibri" w:eastAsia="Calibri" w:hAnsi="Calibri"/>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9"/>
        </w:numPr>
        <w:ind w:left="720" w:hanging="360"/>
        <w:rPr/>
      </w:pPr>
      <w:r w:rsidDel="00000000" w:rsidR="00000000" w:rsidRPr="00000000">
        <w:rPr>
          <w:rtl w:val="0"/>
        </w:rPr>
        <w:t xml:space="preserve">Paula Cardwell, President </w:t>
      </w:r>
    </w:p>
    <w:p w:rsidR="00000000" w:rsidDel="00000000" w:rsidP="00000000" w:rsidRDefault="00000000" w:rsidRPr="00000000" w14:paraId="00000009">
      <w:pPr>
        <w:rPr/>
      </w:pPr>
      <w:r w:rsidDel="00000000" w:rsidR="00000000" w:rsidRPr="00000000">
        <w:rPr>
          <w:rtl w:val="0"/>
        </w:rPr>
        <w:t xml:space="preserve">ARC Academic Senate </w:t>
      </w:r>
    </w:p>
    <w:p w:rsidR="00000000" w:rsidDel="00000000" w:rsidP="00000000" w:rsidRDefault="00000000" w:rsidRPr="00000000" w14:paraId="0000000A">
      <w:pPr>
        <w:numPr>
          <w:ilvl w:val="0"/>
          <w:numId w:val="17"/>
        </w:numPr>
        <w:ind w:left="720" w:hanging="360"/>
        <w:rPr/>
      </w:pPr>
      <w:r w:rsidDel="00000000" w:rsidR="00000000" w:rsidRPr="00000000">
        <w:rPr>
          <w:rtl w:val="0"/>
        </w:rPr>
        <w:t xml:space="preserve">Brian Knirk, President </w:t>
      </w:r>
    </w:p>
    <w:p w:rsidR="00000000" w:rsidDel="00000000" w:rsidP="00000000" w:rsidRDefault="00000000" w:rsidRPr="00000000" w14:paraId="0000000B">
      <w:pPr>
        <w:numPr>
          <w:ilvl w:val="0"/>
          <w:numId w:val="17"/>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C">
      <w:pPr>
        <w:numPr>
          <w:ilvl w:val="0"/>
          <w:numId w:val="17"/>
        </w:numPr>
        <w:ind w:left="720" w:hanging="360"/>
        <w:rPr/>
      </w:pPr>
      <w:r w:rsidDel="00000000" w:rsidR="00000000" w:rsidRPr="00000000">
        <w:rPr>
          <w:rtl w:val="0"/>
        </w:rPr>
        <w:t xml:space="preserve">Alisa Shubb, Past President </w:t>
      </w:r>
    </w:p>
    <w:p w:rsidR="00000000" w:rsidDel="00000000" w:rsidP="00000000" w:rsidRDefault="00000000" w:rsidRPr="00000000" w14:paraId="0000000D">
      <w:pPr>
        <w:rPr/>
      </w:pPr>
      <w:r w:rsidDel="00000000" w:rsidR="00000000" w:rsidRPr="00000000">
        <w:rPr>
          <w:rtl w:val="0"/>
        </w:rPr>
        <w:t xml:space="preserve">CRC Academic Senate </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Jacob Velasquez, President </w:t>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Lauren Wagner, Vice President </w:t>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Eric Anderson, Secretary </w:t>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Scott Crosier, Past President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FLC Academic Senate </w:t>
      </w:r>
    </w:p>
    <w:p w:rsidR="00000000" w:rsidDel="00000000" w:rsidP="00000000" w:rsidRDefault="00000000" w:rsidRPr="00000000" w14:paraId="00000014">
      <w:pPr>
        <w:numPr>
          <w:ilvl w:val="0"/>
          <w:numId w:val="18"/>
        </w:numPr>
        <w:ind w:left="720" w:hanging="360"/>
        <w:rPr/>
      </w:pPr>
      <w:r w:rsidDel="00000000" w:rsidR="00000000" w:rsidRPr="00000000">
        <w:rPr>
          <w:rtl w:val="0"/>
        </w:rPr>
        <w:t xml:space="preserve">Eric Wada, President </w:t>
      </w:r>
    </w:p>
    <w:p w:rsidR="00000000" w:rsidDel="00000000" w:rsidP="00000000" w:rsidRDefault="00000000" w:rsidRPr="00000000" w14:paraId="00000015">
      <w:pPr>
        <w:numPr>
          <w:ilvl w:val="0"/>
          <w:numId w:val="18"/>
        </w:numPr>
        <w:ind w:left="720" w:hanging="360"/>
        <w:rPr/>
      </w:pPr>
      <w:r w:rsidDel="00000000" w:rsidR="00000000" w:rsidRPr="00000000">
        <w:rPr>
          <w:rtl w:val="0"/>
        </w:rPr>
        <w:t xml:space="preserve">Wayne Jensen, Vice President </w:t>
      </w:r>
    </w:p>
    <w:p w:rsidR="00000000" w:rsidDel="00000000" w:rsidP="00000000" w:rsidRDefault="00000000" w:rsidRPr="00000000" w14:paraId="00000016">
      <w:pPr>
        <w:numPr>
          <w:ilvl w:val="0"/>
          <w:numId w:val="18"/>
        </w:numPr>
        <w:ind w:left="720" w:hanging="360"/>
        <w:rPr/>
      </w:pPr>
      <w:r w:rsidDel="00000000" w:rsidR="00000000" w:rsidRPr="00000000">
        <w:rPr>
          <w:rtl w:val="0"/>
        </w:rPr>
        <w:t xml:space="preserve">Lisa Danner, Secretary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SCC Academic Senate </w:t>
      </w:r>
    </w:p>
    <w:p w:rsidR="00000000" w:rsidDel="00000000" w:rsidP="00000000" w:rsidRDefault="00000000" w:rsidRPr="00000000" w14:paraId="0000001A">
      <w:pPr>
        <w:numPr>
          <w:ilvl w:val="0"/>
          <w:numId w:val="13"/>
        </w:numPr>
        <w:ind w:left="720" w:hanging="360"/>
        <w:rPr/>
      </w:pPr>
      <w:r w:rsidDel="00000000" w:rsidR="00000000" w:rsidRPr="00000000">
        <w:rPr>
          <w:rtl w:val="0"/>
        </w:rPr>
        <w:t xml:space="preserve">Amy Strimling, President </w:t>
      </w:r>
    </w:p>
    <w:p w:rsidR="00000000" w:rsidDel="00000000" w:rsidP="00000000" w:rsidRDefault="00000000" w:rsidRPr="00000000" w14:paraId="0000001B">
      <w:pPr>
        <w:numPr>
          <w:ilvl w:val="0"/>
          <w:numId w:val="13"/>
        </w:numPr>
        <w:ind w:left="720" w:hanging="360"/>
        <w:rPr/>
      </w:pPr>
      <w:r w:rsidDel="00000000" w:rsidR="00000000" w:rsidRPr="00000000">
        <w:rPr>
          <w:rtl w:val="0"/>
        </w:rPr>
        <w:t xml:space="preserve">Ilana Johnson, Vice President </w:t>
      </w:r>
    </w:p>
    <w:p w:rsidR="00000000" w:rsidDel="00000000" w:rsidP="00000000" w:rsidRDefault="00000000" w:rsidRPr="00000000" w14:paraId="0000001C">
      <w:pPr>
        <w:numPr>
          <w:ilvl w:val="0"/>
          <w:numId w:val="13"/>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 </w: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pPr>
      <w:bookmarkStart w:colFirst="0" w:colLast="0" w:name="_iik8unvoarv4" w:id="2"/>
      <w:bookmarkEnd w:id="2"/>
      <w:r w:rsidDel="00000000" w:rsidR="00000000" w:rsidRPr="00000000">
        <w:rPr>
          <w:rtl w:val="0"/>
        </w:rPr>
        <w:t xml:space="preserve">Preliminaries</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Welcome/Call to order </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Los Rios Land Acknowledgement was read by Lisa Danner</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Approval of Agenda </w:t>
      </w:r>
    </w:p>
    <w:p w:rsidR="00000000" w:rsidDel="00000000" w:rsidP="00000000" w:rsidRDefault="00000000" w:rsidRPr="00000000" w14:paraId="00000021">
      <w:pPr>
        <w:numPr>
          <w:ilvl w:val="1"/>
          <w:numId w:val="2"/>
        </w:numPr>
        <w:ind w:left="1440" w:hanging="360"/>
        <w:rPr/>
      </w:pPr>
      <w:r w:rsidDel="00000000" w:rsidR="00000000" w:rsidRPr="00000000">
        <w:rPr>
          <w:rtl w:val="0"/>
        </w:rPr>
        <w:t xml:space="preserve">Agenda was approved </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Approval of Minutes</w:t>
      </w:r>
    </w:p>
    <w:p w:rsidR="00000000" w:rsidDel="00000000" w:rsidP="00000000" w:rsidRDefault="00000000" w:rsidRPr="00000000" w14:paraId="00000023">
      <w:pPr>
        <w:numPr>
          <w:ilvl w:val="1"/>
          <w:numId w:val="2"/>
        </w:numPr>
        <w:ind w:left="1440" w:hanging="360"/>
        <w:rPr/>
      </w:pPr>
      <w:r w:rsidDel="00000000" w:rsidR="00000000" w:rsidRPr="00000000">
        <w:rPr>
          <w:rtl w:val="0"/>
        </w:rPr>
        <w:t xml:space="preserve">Oct 15, 2024 minutes were approved </w:t>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Nov 5, 2024 minutes were approved </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Introduction of guests</w:t>
      </w:r>
    </w:p>
    <w:p w:rsidR="00000000" w:rsidDel="00000000" w:rsidP="00000000" w:rsidRDefault="00000000" w:rsidRPr="00000000" w14:paraId="00000026">
      <w:pPr>
        <w:numPr>
          <w:ilvl w:val="1"/>
          <w:numId w:val="2"/>
        </w:numPr>
        <w:ind w:left="1440" w:hanging="360"/>
        <w:rPr/>
      </w:pPr>
      <w:r w:rsidDel="00000000" w:rsidR="00000000" w:rsidRPr="00000000">
        <w:rPr>
          <w:rtl w:val="0"/>
        </w:rPr>
        <w:t xml:space="preserve">David McCusker</w:t>
      </w:r>
    </w:p>
    <w:p w:rsidR="00000000" w:rsidDel="00000000" w:rsidP="00000000" w:rsidRDefault="00000000" w:rsidRPr="00000000" w14:paraId="00000027">
      <w:pPr>
        <w:numPr>
          <w:ilvl w:val="1"/>
          <w:numId w:val="2"/>
        </w:numPr>
        <w:ind w:left="1440" w:hanging="360"/>
        <w:rPr>
          <w:u w:val="none"/>
        </w:rPr>
      </w:pPr>
      <w:r w:rsidDel="00000000" w:rsidR="00000000" w:rsidRPr="00000000">
        <w:rPr>
          <w:rtl w:val="0"/>
        </w:rPr>
        <w:t xml:space="preserve">Brian Pogue</w:t>
      </w:r>
    </w:p>
    <w:p w:rsidR="00000000" w:rsidDel="00000000" w:rsidP="00000000" w:rsidRDefault="00000000" w:rsidRPr="00000000" w14:paraId="00000028">
      <w:pPr>
        <w:numPr>
          <w:ilvl w:val="1"/>
          <w:numId w:val="2"/>
        </w:numPr>
        <w:ind w:left="1440" w:hanging="360"/>
        <w:rPr>
          <w:u w:val="none"/>
        </w:rPr>
      </w:pPr>
      <w:r w:rsidDel="00000000" w:rsidR="00000000" w:rsidRPr="00000000">
        <w:rPr>
          <w:rtl w:val="0"/>
        </w:rPr>
        <w:t xml:space="preserve">Sang Sertich</w:t>
      </w:r>
    </w:p>
    <w:p w:rsidR="00000000" w:rsidDel="00000000" w:rsidP="00000000" w:rsidRDefault="00000000" w:rsidRPr="00000000" w14:paraId="00000029">
      <w:pPr>
        <w:numPr>
          <w:ilvl w:val="1"/>
          <w:numId w:val="2"/>
        </w:numPr>
        <w:ind w:left="1440" w:hanging="360"/>
        <w:rPr>
          <w:u w:val="none"/>
        </w:rPr>
      </w:pPr>
      <w:r w:rsidDel="00000000" w:rsidR="00000000" w:rsidRPr="00000000">
        <w:rPr>
          <w:rtl w:val="0"/>
        </w:rPr>
        <w:t xml:space="preserve">Matt Mitchell </w:t>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Art Jenkins</w:t>
      </w:r>
    </w:p>
    <w:p w:rsidR="00000000" w:rsidDel="00000000" w:rsidP="00000000" w:rsidRDefault="00000000" w:rsidRPr="00000000" w14:paraId="0000002B">
      <w:pPr>
        <w:numPr>
          <w:ilvl w:val="1"/>
          <w:numId w:val="2"/>
        </w:numPr>
        <w:ind w:left="1440" w:hanging="360"/>
        <w:rPr>
          <w:u w:val="none"/>
        </w:rPr>
      </w:pPr>
      <w:r w:rsidDel="00000000" w:rsidR="00000000" w:rsidRPr="00000000">
        <w:rPr>
          <w:rtl w:val="0"/>
        </w:rPr>
        <w:t xml:space="preserve">Susan Griffin </w:t>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Amy Gaudard</w:t>
      </w:r>
    </w:p>
    <w:p w:rsidR="00000000" w:rsidDel="00000000" w:rsidP="00000000" w:rsidRDefault="00000000" w:rsidRPr="00000000" w14:paraId="0000002D">
      <w:pPr>
        <w:numPr>
          <w:ilvl w:val="1"/>
          <w:numId w:val="2"/>
        </w:numPr>
        <w:ind w:left="1440" w:hanging="360"/>
        <w:rPr>
          <w:u w:val="none"/>
        </w:rPr>
      </w:pPr>
      <w:r w:rsidDel="00000000" w:rsidR="00000000" w:rsidRPr="00000000">
        <w:rPr>
          <w:rtl w:val="0"/>
        </w:rPr>
        <w:t xml:space="preserve">Roccio Owens</w:t>
      </w:r>
    </w:p>
    <w:p w:rsidR="00000000" w:rsidDel="00000000" w:rsidP="00000000" w:rsidRDefault="00000000" w:rsidRPr="00000000" w14:paraId="0000002E">
      <w:pPr>
        <w:numPr>
          <w:ilvl w:val="1"/>
          <w:numId w:val="2"/>
        </w:numPr>
        <w:ind w:left="1440" w:hanging="360"/>
        <w:rPr>
          <w:u w:val="none"/>
        </w:rPr>
      </w:pPr>
      <w:r w:rsidDel="00000000" w:rsidR="00000000" w:rsidRPr="00000000">
        <w:rPr>
          <w:rtl w:val="0"/>
        </w:rPr>
        <w:t xml:space="preserve">Michael Henderson (LRCFT)</w:t>
      </w:r>
    </w:p>
    <w:p w:rsidR="00000000" w:rsidDel="00000000" w:rsidP="00000000" w:rsidRDefault="00000000" w:rsidRPr="00000000" w14:paraId="0000002F">
      <w:pPr>
        <w:pStyle w:val="Heading2"/>
        <w:rPr/>
      </w:pPr>
      <w:bookmarkStart w:colFirst="0" w:colLast="0" w:name="_odaxriqblcem" w:id="3"/>
      <w:bookmarkEnd w:id="3"/>
      <w:r w:rsidDel="00000000" w:rsidR="00000000" w:rsidRPr="00000000">
        <w:rPr>
          <w:rtl w:val="0"/>
        </w:rPr>
        <w:t xml:space="preserve">6. Public Comment Period (up to 3 minutes per speaker)</w:t>
      </w:r>
    </w:p>
    <w:p w:rsidR="00000000" w:rsidDel="00000000" w:rsidP="00000000" w:rsidRDefault="00000000" w:rsidRPr="00000000" w14:paraId="00000030">
      <w:pPr>
        <w:numPr>
          <w:ilvl w:val="0"/>
          <w:numId w:val="15"/>
        </w:numPr>
        <w:ind w:left="1440" w:hanging="360"/>
        <w:rPr>
          <w:u w:val="none"/>
        </w:rPr>
      </w:pPr>
      <w:r w:rsidDel="00000000" w:rsidR="00000000" w:rsidRPr="00000000">
        <w:rPr>
          <w:rtl w:val="0"/>
        </w:rPr>
        <w:t xml:space="preserve">David McCusker, faculty from ARC shared some concerns: </w:t>
      </w:r>
    </w:p>
    <w:p w:rsidR="00000000" w:rsidDel="00000000" w:rsidP="00000000" w:rsidRDefault="00000000" w:rsidRPr="00000000" w14:paraId="00000031">
      <w:pPr>
        <w:numPr>
          <w:ilvl w:val="1"/>
          <w:numId w:val="15"/>
        </w:numPr>
        <w:ind w:left="2160" w:hanging="360"/>
        <w:rPr>
          <w:u w:val="none"/>
        </w:rPr>
      </w:pPr>
      <w:hyperlink r:id="rId11">
        <w:r w:rsidDel="00000000" w:rsidR="00000000" w:rsidRPr="00000000">
          <w:rPr>
            <w:color w:val="1155cc"/>
            <w:u w:val="single"/>
            <w:rtl w:val="0"/>
          </w:rPr>
          <w:t xml:space="preserve">Read David’s written comments here </w:t>
        </w:r>
      </w:hyperlink>
      <w:r w:rsidDel="00000000" w:rsidR="00000000" w:rsidRPr="00000000">
        <w:rPr>
          <w:rtl w:val="0"/>
        </w:rPr>
      </w:r>
    </w:p>
    <w:p w:rsidR="00000000" w:rsidDel="00000000" w:rsidP="00000000" w:rsidRDefault="00000000" w:rsidRPr="00000000" w14:paraId="00000032">
      <w:pPr>
        <w:numPr>
          <w:ilvl w:val="1"/>
          <w:numId w:val="15"/>
        </w:numPr>
        <w:ind w:left="2160" w:hanging="360"/>
        <w:rPr>
          <w:u w:val="none"/>
        </w:rPr>
      </w:pPr>
      <w:r w:rsidDel="00000000" w:rsidR="00000000" w:rsidRPr="00000000">
        <w:rPr>
          <w:rtl w:val="0"/>
        </w:rPr>
        <w:t xml:space="preserve">David noted that the current version of Microsoft Teams does not allow people to add their pronouns. Encouraged DAS members to bring this issue to their campuses and ask that this functionality be enabled  </w:t>
      </w:r>
    </w:p>
    <w:p w:rsidR="00000000" w:rsidDel="00000000" w:rsidP="00000000" w:rsidRDefault="00000000" w:rsidRPr="00000000" w14:paraId="00000033">
      <w:pPr>
        <w:numPr>
          <w:ilvl w:val="1"/>
          <w:numId w:val="15"/>
        </w:numPr>
        <w:ind w:left="2160" w:hanging="360"/>
        <w:rPr>
          <w:u w:val="none"/>
        </w:rPr>
      </w:pPr>
      <w:r w:rsidDel="00000000" w:rsidR="00000000" w:rsidRPr="00000000">
        <w:rPr>
          <w:rtl w:val="0"/>
        </w:rPr>
        <w:t xml:space="preserve">He reported that he took a class this term, and had to drop. He received a notification that he was being assigned a “Penalty Grade.” Opinion expressed that this is not an ideal way to talk to students. Also, the messaging doesn’t explain what a penalty grade is, and there is also nothing on a Los Rios website that indicates what a penalty grade is. </w:t>
      </w:r>
    </w:p>
    <w:p w:rsidR="00000000" w:rsidDel="00000000" w:rsidP="00000000" w:rsidRDefault="00000000" w:rsidRPr="00000000" w14:paraId="00000034">
      <w:pPr>
        <w:numPr>
          <w:ilvl w:val="1"/>
          <w:numId w:val="15"/>
        </w:numPr>
        <w:ind w:left="2160" w:hanging="360"/>
        <w:rPr>
          <w:u w:val="none"/>
        </w:rPr>
      </w:pPr>
      <w:r w:rsidDel="00000000" w:rsidR="00000000" w:rsidRPr="00000000">
        <w:rPr>
          <w:rtl w:val="0"/>
        </w:rPr>
        <w:t xml:space="preserve">He helped a student who was owed a refund. This student was new to using computers. They discovered eServices requires a student to apply for a refund; refunds are not automatic. When you do apply for a refund, you have to answer the question, “why are you owed a refund?” The student he was helping did not know the answer to this question. </w:t>
      </w:r>
    </w:p>
    <w:p w:rsidR="00000000" w:rsidDel="00000000" w:rsidP="00000000" w:rsidRDefault="00000000" w:rsidRPr="00000000" w14:paraId="00000035">
      <w:pPr>
        <w:numPr>
          <w:ilvl w:val="2"/>
          <w:numId w:val="15"/>
        </w:numPr>
        <w:ind w:left="2880" w:hanging="360"/>
        <w:rPr>
          <w:u w:val="none"/>
        </w:rPr>
      </w:pPr>
      <w:r w:rsidDel="00000000" w:rsidR="00000000" w:rsidRPr="00000000">
        <w:rPr>
          <w:rtl w:val="0"/>
        </w:rPr>
        <w:t xml:space="preserve">David wonders: how many students forego their refund because they didn’t know they had to apply, or didn’t know why they were owed a refund? Is this a student-friendly approach?</w:t>
      </w:r>
    </w:p>
    <w:p w:rsidR="00000000" w:rsidDel="00000000" w:rsidP="00000000" w:rsidRDefault="00000000" w:rsidRPr="00000000" w14:paraId="00000036">
      <w:pPr>
        <w:pStyle w:val="Heading2"/>
        <w:rPr/>
      </w:pPr>
      <w:bookmarkStart w:colFirst="0" w:colLast="0" w:name="_9r7ry0wiszjh" w:id="4"/>
      <w:bookmarkEnd w:id="4"/>
      <w:r w:rsidDel="00000000" w:rsidR="00000000" w:rsidRPr="00000000">
        <w:rPr>
          <w:rtl w:val="0"/>
        </w:rPr>
        <w:t xml:space="preserve">7. DAS President’s Report </w:t>
      </w:r>
    </w:p>
    <w:p w:rsidR="00000000" w:rsidDel="00000000" w:rsidP="00000000" w:rsidRDefault="00000000" w:rsidRPr="00000000" w14:paraId="00000037">
      <w:pPr>
        <w:numPr>
          <w:ilvl w:val="0"/>
          <w:numId w:val="6"/>
        </w:numPr>
        <w:ind w:left="720" w:hanging="360"/>
        <w:rPr>
          <w:u w:val="none"/>
        </w:rPr>
      </w:pPr>
      <w:r w:rsidDel="00000000" w:rsidR="00000000" w:rsidRPr="00000000">
        <w:rPr>
          <w:rtl w:val="0"/>
        </w:rPr>
        <w:t xml:space="preserve">Plenary was great!</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AI Summit went well and was a great way to get conversations started around AI. </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DAS Meeting on 12/17</w:t>
      </w:r>
    </w:p>
    <w:p w:rsidR="00000000" w:rsidDel="00000000" w:rsidP="00000000" w:rsidRDefault="00000000" w:rsidRPr="00000000" w14:paraId="0000003A">
      <w:pPr>
        <w:numPr>
          <w:ilvl w:val="1"/>
          <w:numId w:val="6"/>
        </w:numPr>
        <w:ind w:left="1440" w:hanging="360"/>
        <w:rPr>
          <w:u w:val="none"/>
        </w:rPr>
      </w:pPr>
      <w:r w:rsidDel="00000000" w:rsidR="00000000" w:rsidRPr="00000000">
        <w:rPr>
          <w:rtl w:val="0"/>
        </w:rPr>
        <w:t xml:space="preserve">If there is no business that needs our attention on this day, we do not need to meet. However, it is possible the NAGPRA task force may have a report for us to consider at first reading. </w:t>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DAS Meeting or Retreat in January </w:t>
      </w:r>
    </w:p>
    <w:p w:rsidR="00000000" w:rsidDel="00000000" w:rsidP="00000000" w:rsidRDefault="00000000" w:rsidRPr="00000000" w14:paraId="0000003C">
      <w:pPr>
        <w:numPr>
          <w:ilvl w:val="1"/>
          <w:numId w:val="6"/>
        </w:numPr>
        <w:ind w:left="1440" w:hanging="360"/>
        <w:rPr>
          <w:u w:val="none"/>
        </w:rPr>
      </w:pPr>
      <w:r w:rsidDel="00000000" w:rsidR="00000000" w:rsidRPr="00000000">
        <w:rPr>
          <w:rtl w:val="0"/>
        </w:rPr>
        <w:t xml:space="preserve">Is there a preference to meet at our regular time, or have a retreat, or both? </w:t>
      </w:r>
    </w:p>
    <w:p w:rsidR="00000000" w:rsidDel="00000000" w:rsidP="00000000" w:rsidRDefault="00000000" w:rsidRPr="00000000" w14:paraId="0000003D">
      <w:pPr>
        <w:numPr>
          <w:ilvl w:val="2"/>
          <w:numId w:val="6"/>
        </w:numPr>
        <w:ind w:left="2160" w:hanging="360"/>
        <w:rPr>
          <w:u w:val="none"/>
        </w:rPr>
      </w:pPr>
      <w:r w:rsidDel="00000000" w:rsidR="00000000" w:rsidRPr="00000000">
        <w:rPr>
          <w:rtl w:val="0"/>
        </w:rPr>
        <w:t xml:space="preserve">The group agreed to just have a regular meeting on 1/21, but Paula will bring snacks </w:t>
      </w:r>
      <w:r w:rsidDel="00000000" w:rsidR="00000000" w:rsidRPr="00000000">
        <w:rPr>
          <w:rtl w:val="0"/>
        </w:rPr>
      </w:r>
    </w:p>
    <w:p w:rsidR="00000000" w:rsidDel="00000000" w:rsidP="00000000" w:rsidRDefault="00000000" w:rsidRPr="00000000" w14:paraId="0000003E">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3F">
      <w:pPr>
        <w:rPr/>
      </w:pP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40">
      <w:pPr>
        <w:numPr>
          <w:ilvl w:val="0"/>
          <w:numId w:val="7"/>
        </w:numPr>
        <w:ind w:left="720" w:hanging="360"/>
      </w:pPr>
      <w:r w:rsidDel="00000000" w:rsidR="00000000" w:rsidRPr="00000000">
        <w:rPr>
          <w:rtl w:val="0"/>
        </w:rPr>
        <w:t xml:space="preserve">Approval of remote attendees </w:t>
      </w:r>
    </w:p>
    <w:p w:rsidR="00000000" w:rsidDel="00000000" w:rsidP="00000000" w:rsidRDefault="00000000" w:rsidRPr="00000000" w14:paraId="00000041">
      <w:pPr>
        <w:pStyle w:val="Heading2"/>
        <w:rPr/>
      </w:pPr>
      <w:bookmarkStart w:colFirst="0" w:colLast="0" w:name="_aurv8yt1dxjq" w:id="6"/>
      <w:bookmarkEnd w:id="6"/>
      <w:r w:rsidDel="00000000" w:rsidR="00000000" w:rsidRPr="00000000">
        <w:rPr>
          <w:rtl w:val="0"/>
        </w:rPr>
        <w:t xml:space="preserve">Committee Reports </w:t>
      </w:r>
    </w:p>
    <w:p w:rsidR="00000000" w:rsidDel="00000000" w:rsidP="00000000" w:rsidRDefault="00000000" w:rsidRPr="00000000" w14:paraId="00000042">
      <w:pPr>
        <w:rPr/>
      </w:pPr>
      <w:r w:rsidDel="00000000" w:rsidR="00000000" w:rsidRPr="00000000">
        <w:rPr>
          <w:rtl w:val="0"/>
        </w:rPr>
        <w:t xml:space="preserve">(Written reports will be posted to Canvas supporting material section and included in </w:t>
      </w:r>
      <w:r w:rsidDel="00000000" w:rsidR="00000000" w:rsidRPr="00000000">
        <w:rPr>
          <w:rtl w:val="0"/>
        </w:rPr>
        <w:t xml:space="preserve">subsequent meeting minutes) </w:t>
      </w:r>
    </w:p>
    <w:p w:rsidR="00000000" w:rsidDel="00000000" w:rsidP="00000000" w:rsidRDefault="00000000" w:rsidRPr="00000000" w14:paraId="00000043">
      <w:pPr>
        <w:numPr>
          <w:ilvl w:val="0"/>
          <w:numId w:val="11"/>
        </w:numPr>
        <w:spacing w:after="0" w:afterAutospacing="0" w:lineRule="auto"/>
        <w:ind w:left="720" w:hanging="360"/>
        <w:rPr/>
      </w:pPr>
      <w:r w:rsidDel="00000000" w:rsidR="00000000" w:rsidRPr="00000000">
        <w:rPr>
          <w:rtl w:val="0"/>
        </w:rPr>
        <w:t xml:space="preserve">District Curriculum Coordinating Committee (DCCC) – Renee Medina</w:t>
      </w:r>
    </w:p>
    <w:p w:rsidR="00000000" w:rsidDel="00000000" w:rsidP="00000000" w:rsidRDefault="00000000" w:rsidRPr="00000000" w14:paraId="00000044">
      <w:pPr>
        <w:numPr>
          <w:ilvl w:val="1"/>
          <w:numId w:val="11"/>
        </w:numPr>
        <w:spacing w:after="0" w:afterAutospacing="0" w:lineRule="auto"/>
        <w:ind w:left="1440" w:hanging="360"/>
        <w:rPr>
          <w:u w:val="none"/>
        </w:rPr>
      </w:pPr>
      <w:r w:rsidDel="00000000" w:rsidR="00000000" w:rsidRPr="00000000">
        <w:rPr>
          <w:rtl w:val="0"/>
        </w:rPr>
        <w:t xml:space="preserve">The pilot common course numbering courses may not be ready until Fall 2026</w:t>
      </w:r>
    </w:p>
    <w:p w:rsidR="00000000" w:rsidDel="00000000" w:rsidP="00000000" w:rsidRDefault="00000000" w:rsidRPr="00000000" w14:paraId="00000045">
      <w:pPr>
        <w:numPr>
          <w:ilvl w:val="1"/>
          <w:numId w:val="11"/>
        </w:numPr>
        <w:spacing w:after="0" w:afterAutospacing="0" w:lineRule="auto"/>
        <w:ind w:left="1440" w:hanging="360"/>
        <w:rPr>
          <w:u w:val="none"/>
        </w:rPr>
      </w:pPr>
      <w:r w:rsidDel="00000000" w:rsidR="00000000" w:rsidRPr="00000000">
        <w:rPr>
          <w:rtl w:val="0"/>
        </w:rPr>
        <w:t xml:space="preserve">If you are in a discipline where there is a pilot course, be sure to pay attention to the information coming out about the curriculum development process. </w:t>
      </w:r>
    </w:p>
    <w:p w:rsidR="00000000" w:rsidDel="00000000" w:rsidP="00000000" w:rsidRDefault="00000000" w:rsidRPr="00000000" w14:paraId="00000046">
      <w:pPr>
        <w:numPr>
          <w:ilvl w:val="1"/>
          <w:numId w:val="11"/>
        </w:numPr>
        <w:spacing w:after="0" w:afterAutospacing="0" w:lineRule="auto"/>
        <w:ind w:left="1440" w:hanging="360"/>
        <w:rPr>
          <w:u w:val="none"/>
        </w:rPr>
      </w:pPr>
      <w:r w:rsidDel="00000000" w:rsidR="00000000" w:rsidRPr="00000000">
        <w:rPr>
          <w:rtl w:val="0"/>
        </w:rPr>
        <w:t xml:space="preserve">Local curriculum chairs at the campuses are overloaded with work. AB 1111 came with funding - each college got about $1,000,000. They are writing job descriptions to hire coordinators at each campus to help manage the work.  </w:t>
      </w:r>
    </w:p>
    <w:p w:rsidR="00000000" w:rsidDel="00000000" w:rsidP="00000000" w:rsidRDefault="00000000" w:rsidRPr="00000000" w14:paraId="00000047">
      <w:pPr>
        <w:numPr>
          <w:ilvl w:val="0"/>
          <w:numId w:val="11"/>
        </w:numPr>
        <w:spacing w:after="0" w:afterAutospacing="0" w:lineRule="auto"/>
        <w:ind w:left="720" w:hanging="360"/>
        <w:rPr/>
      </w:pPr>
      <w:r w:rsidDel="00000000" w:rsidR="00000000" w:rsidRPr="00000000">
        <w:rPr>
          <w:rtl w:val="0"/>
        </w:rPr>
        <w:t xml:space="preserve">District Equity &amp; Student Success Committee (DESSC) – TBA</w:t>
      </w:r>
    </w:p>
    <w:p w:rsidR="00000000" w:rsidDel="00000000" w:rsidP="00000000" w:rsidRDefault="00000000" w:rsidRPr="00000000" w14:paraId="00000048">
      <w:pPr>
        <w:numPr>
          <w:ilvl w:val="1"/>
          <w:numId w:val="11"/>
        </w:numPr>
        <w:spacing w:after="0" w:afterAutospacing="0" w:lineRule="auto"/>
        <w:ind w:left="1440" w:hanging="360"/>
        <w:rPr>
          <w:u w:val="none"/>
        </w:rPr>
      </w:pPr>
      <w:r w:rsidDel="00000000" w:rsidR="00000000" w:rsidRPr="00000000">
        <w:rPr>
          <w:rtl w:val="0"/>
        </w:rPr>
        <w:t xml:space="preserve">Both the Nov. and Dec. DESSC meetings conflicted with Chancellor’s cabinet. They will meet on Dec 2. </w:t>
      </w:r>
    </w:p>
    <w:p w:rsidR="00000000" w:rsidDel="00000000" w:rsidP="00000000" w:rsidRDefault="00000000" w:rsidRPr="00000000" w14:paraId="00000049">
      <w:pPr>
        <w:numPr>
          <w:ilvl w:val="0"/>
          <w:numId w:val="11"/>
        </w:numPr>
        <w:spacing w:after="0" w:afterAutospacing="0" w:lineRule="auto"/>
        <w:ind w:left="720" w:hanging="360"/>
        <w:rPr/>
      </w:pPr>
      <w:r w:rsidDel="00000000" w:rsidR="00000000" w:rsidRPr="00000000">
        <w:rPr>
          <w:rtl w:val="0"/>
        </w:rPr>
        <w:t xml:space="preserve">District Educational Technology Committee (DETC) – Morgan Murphy</w:t>
      </w:r>
    </w:p>
    <w:p w:rsidR="00000000" w:rsidDel="00000000" w:rsidP="00000000" w:rsidRDefault="00000000" w:rsidRPr="00000000" w14:paraId="0000004A">
      <w:pPr>
        <w:numPr>
          <w:ilvl w:val="1"/>
          <w:numId w:val="11"/>
        </w:numPr>
        <w:spacing w:after="0" w:afterAutospacing="0" w:lineRule="auto"/>
        <w:ind w:left="1440" w:hanging="360"/>
        <w:rPr>
          <w:u w:val="none"/>
        </w:rPr>
      </w:pPr>
      <w:r w:rsidDel="00000000" w:rsidR="00000000" w:rsidRPr="00000000">
        <w:rPr>
          <w:rtl w:val="0"/>
        </w:rPr>
        <w:t xml:space="preserve">DETC meets this Thursday. At that meeting, they will be discussing two new AI tools that are no cost for Los Rios. </w:t>
      </w:r>
    </w:p>
    <w:p w:rsidR="00000000" w:rsidDel="00000000" w:rsidP="00000000" w:rsidRDefault="00000000" w:rsidRPr="00000000" w14:paraId="0000004B">
      <w:pPr>
        <w:numPr>
          <w:ilvl w:val="2"/>
          <w:numId w:val="11"/>
        </w:numPr>
        <w:spacing w:after="0" w:afterAutospacing="0" w:lineRule="auto"/>
        <w:ind w:left="2160" w:hanging="360"/>
        <w:rPr>
          <w:u w:val="none"/>
        </w:rPr>
      </w:pPr>
      <w:hyperlink r:id="rId12">
        <w:r w:rsidDel="00000000" w:rsidR="00000000" w:rsidRPr="00000000">
          <w:rPr>
            <w:color w:val="1155cc"/>
            <w:u w:val="single"/>
            <w:rtl w:val="0"/>
          </w:rPr>
          <w:t xml:space="preserve">Zoom AI Information Sheet</w:t>
        </w:r>
      </w:hyperlink>
      <w:r w:rsidDel="00000000" w:rsidR="00000000" w:rsidRPr="00000000">
        <w:rPr>
          <w:rtl w:val="0"/>
        </w:rPr>
        <w:t xml:space="preserve"> and </w:t>
      </w:r>
      <w:hyperlink r:id="rId13">
        <w:r w:rsidDel="00000000" w:rsidR="00000000" w:rsidRPr="00000000">
          <w:rPr>
            <w:color w:val="1155cc"/>
            <w:u w:val="single"/>
            <w:rtl w:val="0"/>
          </w:rPr>
          <w:t xml:space="preserve">Canvas AI Information Sheet</w:t>
        </w:r>
      </w:hyperlink>
      <w:r w:rsidDel="00000000" w:rsidR="00000000" w:rsidRPr="00000000">
        <w:rPr>
          <w:rtl w:val="0"/>
        </w:rPr>
        <w:t xml:space="preserve"> </w:t>
      </w:r>
    </w:p>
    <w:p w:rsidR="00000000" w:rsidDel="00000000" w:rsidP="00000000" w:rsidRDefault="00000000" w:rsidRPr="00000000" w14:paraId="0000004C">
      <w:pPr>
        <w:numPr>
          <w:ilvl w:val="2"/>
          <w:numId w:val="11"/>
        </w:numPr>
        <w:spacing w:after="0" w:afterAutospacing="0" w:lineRule="auto"/>
        <w:ind w:left="2160" w:hanging="360"/>
        <w:rPr>
          <w:u w:val="none"/>
        </w:rPr>
      </w:pPr>
      <w:r w:rsidDel="00000000" w:rsidR="00000000" w:rsidRPr="00000000">
        <w:rPr>
          <w:rtl w:val="0"/>
        </w:rPr>
        <w:t xml:space="preserve">District would like to turn these on in the spring. </w:t>
      </w:r>
    </w:p>
    <w:p w:rsidR="00000000" w:rsidDel="00000000" w:rsidP="00000000" w:rsidRDefault="00000000" w:rsidRPr="00000000" w14:paraId="0000004D">
      <w:pPr>
        <w:numPr>
          <w:ilvl w:val="3"/>
          <w:numId w:val="11"/>
        </w:numPr>
        <w:spacing w:after="0" w:afterAutospacing="0" w:lineRule="auto"/>
        <w:ind w:left="2880" w:hanging="360"/>
        <w:rPr>
          <w:u w:val="none"/>
        </w:rPr>
      </w:pPr>
      <w:r w:rsidDel="00000000" w:rsidR="00000000" w:rsidRPr="00000000">
        <w:rPr>
          <w:rtl w:val="0"/>
        </w:rPr>
        <w:t xml:space="preserve">Question: For the Canvas AI tools, are they optional?</w:t>
      </w:r>
    </w:p>
    <w:p w:rsidR="00000000" w:rsidDel="00000000" w:rsidP="00000000" w:rsidRDefault="00000000" w:rsidRPr="00000000" w14:paraId="0000004E">
      <w:pPr>
        <w:numPr>
          <w:ilvl w:val="4"/>
          <w:numId w:val="11"/>
        </w:numPr>
        <w:spacing w:after="0" w:afterAutospacing="0" w:lineRule="auto"/>
        <w:ind w:left="3600" w:hanging="360"/>
        <w:rPr>
          <w:u w:val="none"/>
        </w:rPr>
      </w:pPr>
      <w:r w:rsidDel="00000000" w:rsidR="00000000" w:rsidRPr="00000000">
        <w:rPr>
          <w:rtl w:val="0"/>
        </w:rPr>
        <w:t xml:space="preserve">Yes, they are installed at the course level and faculty can choose to use them or not - the default is that they are turned off</w:t>
      </w:r>
    </w:p>
    <w:p w:rsidR="00000000" w:rsidDel="00000000" w:rsidP="00000000" w:rsidRDefault="00000000" w:rsidRPr="00000000" w14:paraId="0000004F">
      <w:pPr>
        <w:numPr>
          <w:ilvl w:val="0"/>
          <w:numId w:val="11"/>
        </w:numPr>
        <w:spacing w:after="0" w:afterAutospacing="0" w:lineRule="auto"/>
        <w:ind w:left="720" w:hanging="360"/>
        <w:rPr/>
      </w:pPr>
      <w:r w:rsidDel="00000000" w:rsidR="00000000" w:rsidRPr="00000000">
        <w:rPr>
          <w:rtl w:val="0"/>
        </w:rPr>
        <w:t xml:space="preserve">Prison &amp; Reentry Education Program Committee (PREP) – Kalinda Jones</w:t>
      </w:r>
    </w:p>
    <w:p w:rsidR="00000000" w:rsidDel="00000000" w:rsidP="00000000" w:rsidRDefault="00000000" w:rsidRPr="00000000" w14:paraId="00000050">
      <w:pPr>
        <w:numPr>
          <w:ilvl w:val="1"/>
          <w:numId w:val="11"/>
        </w:numPr>
        <w:spacing w:after="0" w:afterAutospacing="0" w:lineRule="auto"/>
        <w:ind w:left="1440" w:hanging="360"/>
        <w:rPr>
          <w:u w:val="none"/>
        </w:rPr>
      </w:pPr>
      <w:r w:rsidDel="00000000" w:rsidR="00000000" w:rsidRPr="00000000">
        <w:rPr>
          <w:rtl w:val="0"/>
        </w:rPr>
        <w:t xml:space="preserve">PREP would like to see written policies for the new LiveScan fingerprinting rules</w:t>
      </w:r>
    </w:p>
    <w:p w:rsidR="00000000" w:rsidDel="00000000" w:rsidP="00000000" w:rsidRDefault="00000000" w:rsidRPr="00000000" w14:paraId="00000051">
      <w:pPr>
        <w:numPr>
          <w:ilvl w:val="1"/>
          <w:numId w:val="11"/>
        </w:numPr>
        <w:spacing w:after="0" w:afterAutospacing="0" w:lineRule="auto"/>
        <w:ind w:left="1440" w:hanging="360"/>
        <w:rPr>
          <w:u w:val="none"/>
        </w:rPr>
      </w:pPr>
      <w:r w:rsidDel="00000000" w:rsidR="00000000" w:rsidRPr="00000000">
        <w:rPr>
          <w:rtl w:val="0"/>
        </w:rPr>
        <w:t xml:space="preserve">PREP is wondering whether the in-facility program will move back to a campus</w:t>
      </w:r>
    </w:p>
    <w:p w:rsidR="00000000" w:rsidDel="00000000" w:rsidP="00000000" w:rsidRDefault="00000000" w:rsidRPr="00000000" w14:paraId="00000052">
      <w:pPr>
        <w:numPr>
          <w:ilvl w:val="1"/>
          <w:numId w:val="11"/>
        </w:numPr>
        <w:spacing w:after="0" w:afterAutospacing="0" w:lineRule="auto"/>
        <w:ind w:left="1440" w:hanging="360"/>
        <w:rPr>
          <w:u w:val="none"/>
        </w:rPr>
      </w:pPr>
      <w:r w:rsidDel="00000000" w:rsidR="00000000" w:rsidRPr="00000000">
        <w:rPr>
          <w:rtl w:val="0"/>
        </w:rPr>
        <w:t xml:space="preserve">AVCI Frank Kobyashi has been very transparent around funding for the PREP program. There is about 2.5 million unspent funds allocated to in-facility expansion. PREP has a desire for even more transparency around decision-making for how to allocate these funds. For example, why was PREP told there was no money for an in-facility coordinator? </w:t>
      </w:r>
    </w:p>
    <w:p w:rsidR="00000000" w:rsidDel="00000000" w:rsidP="00000000" w:rsidRDefault="00000000" w:rsidRPr="00000000" w14:paraId="00000053">
      <w:pPr>
        <w:numPr>
          <w:ilvl w:val="1"/>
          <w:numId w:val="11"/>
        </w:numPr>
        <w:spacing w:after="0" w:afterAutospacing="0" w:lineRule="auto"/>
        <w:ind w:left="1440" w:hanging="360"/>
        <w:rPr>
          <w:u w:val="none"/>
        </w:rPr>
      </w:pPr>
      <w:r w:rsidDel="00000000" w:rsidR="00000000" w:rsidRPr="00000000">
        <w:rPr>
          <w:rtl w:val="0"/>
        </w:rPr>
        <w:t xml:space="preserve">Faculty who have taught in the PREP program created a list of characteristics they believed were needed for the PREP dean. A dean who has no knowledge of prisons would leave a major gap in the program if there is no one who knows how to navigate the prison system.  </w:t>
      </w:r>
    </w:p>
    <w:p w:rsidR="00000000" w:rsidDel="00000000" w:rsidP="00000000" w:rsidRDefault="00000000" w:rsidRPr="00000000" w14:paraId="00000054">
      <w:pPr>
        <w:numPr>
          <w:ilvl w:val="0"/>
          <w:numId w:val="11"/>
        </w:numPr>
        <w:spacing w:after="0" w:afterAutospacing="0" w:lineRule="auto"/>
        <w:ind w:left="720" w:hanging="360"/>
        <w:rPr/>
      </w:pPr>
      <w:r w:rsidDel="00000000" w:rsidR="00000000" w:rsidRPr="00000000">
        <w:rPr>
          <w:rtl w:val="0"/>
        </w:rPr>
        <w:t xml:space="preserve">Ethnic Studies Council – Tami Cheshire - on hiatus</w:t>
      </w:r>
    </w:p>
    <w:p w:rsidR="00000000" w:rsidDel="00000000" w:rsidP="00000000" w:rsidRDefault="00000000" w:rsidRPr="00000000" w14:paraId="00000055">
      <w:pPr>
        <w:numPr>
          <w:ilvl w:val="0"/>
          <w:numId w:val="11"/>
        </w:numPr>
        <w:spacing w:after="0" w:afterAutospacing="0" w:lineRule="auto"/>
        <w:ind w:left="720" w:hanging="360"/>
        <w:rPr/>
      </w:pPr>
      <w:r w:rsidDel="00000000" w:rsidR="00000000" w:rsidRPr="00000000">
        <w:rPr>
          <w:rtl w:val="0"/>
        </w:rPr>
        <w:t xml:space="preserve">Instructional Accessibility Committee - Beki Mendel</w:t>
      </w:r>
    </w:p>
    <w:p w:rsidR="00000000" w:rsidDel="00000000" w:rsidP="00000000" w:rsidRDefault="00000000" w:rsidRPr="00000000" w14:paraId="00000056">
      <w:pPr>
        <w:numPr>
          <w:ilvl w:val="1"/>
          <w:numId w:val="11"/>
        </w:numPr>
        <w:spacing w:after="0" w:afterAutospacing="0" w:lineRule="auto"/>
        <w:ind w:left="1440" w:hanging="360"/>
        <w:rPr>
          <w:u w:val="none"/>
        </w:rPr>
      </w:pPr>
      <w:r w:rsidDel="00000000" w:rsidR="00000000" w:rsidRPr="00000000">
        <w:rPr>
          <w:rtl w:val="0"/>
        </w:rPr>
        <w:t xml:space="preserve">The group met on Monday. They are working on a proposal to work with the CCC Accessibility Center on the </w:t>
      </w:r>
      <w:hyperlink r:id="rId14">
        <w:r w:rsidDel="00000000" w:rsidR="00000000" w:rsidRPr="00000000">
          <w:rPr>
            <w:color w:val="1155cc"/>
            <w:u w:val="single"/>
            <w:rtl w:val="0"/>
          </w:rPr>
          <w:t xml:space="preserve">Accessibility Capability Maturity Model</w:t>
        </w:r>
      </w:hyperlink>
      <w:r w:rsidDel="00000000" w:rsidR="00000000" w:rsidRPr="00000000">
        <w:rPr>
          <w:rtl w:val="0"/>
        </w:rPr>
        <w:t xml:space="preserve">. They will send the proposal to DAS in December. It would be good to make sure each college has information about the process they are proposing, so they will send members to the local senates to discuss it there. </w:t>
      </w:r>
    </w:p>
    <w:p w:rsidR="00000000" w:rsidDel="00000000" w:rsidP="00000000" w:rsidRDefault="00000000" w:rsidRPr="00000000" w14:paraId="00000057">
      <w:pPr>
        <w:numPr>
          <w:ilvl w:val="0"/>
          <w:numId w:val="11"/>
        </w:numPr>
        <w:spacing w:after="0" w:afterAutospacing="0" w:lineRule="auto"/>
        <w:ind w:left="720" w:hanging="360"/>
        <w:rPr/>
      </w:pPr>
      <w:r w:rsidDel="00000000" w:rsidR="00000000" w:rsidRPr="00000000">
        <w:rPr>
          <w:rtl w:val="0"/>
        </w:rPr>
        <w:t xml:space="preserve">District Affordable Learning Materials Committee – Andi Adkins Pogue</w:t>
      </w:r>
    </w:p>
    <w:p w:rsidR="00000000" w:rsidDel="00000000" w:rsidP="00000000" w:rsidRDefault="00000000" w:rsidRPr="00000000" w14:paraId="00000058">
      <w:pPr>
        <w:numPr>
          <w:ilvl w:val="1"/>
          <w:numId w:val="11"/>
        </w:numPr>
        <w:spacing w:after="240" w:lineRule="auto"/>
        <w:ind w:left="1440" w:hanging="360"/>
        <w:rPr>
          <w:u w:val="none"/>
        </w:rPr>
      </w:pPr>
      <w:r w:rsidDel="00000000" w:rsidR="00000000" w:rsidRPr="00000000">
        <w:rPr>
          <w:rtl w:val="0"/>
        </w:rPr>
        <w:t xml:space="preserve">No report </w:t>
      </w:r>
      <w:r w:rsidDel="00000000" w:rsidR="00000000" w:rsidRPr="00000000">
        <w:rPr>
          <w:rtl w:val="0"/>
        </w:rPr>
      </w:r>
    </w:p>
    <w:p w:rsidR="00000000" w:rsidDel="00000000" w:rsidP="00000000" w:rsidRDefault="00000000" w:rsidRPr="00000000" w14:paraId="00000059">
      <w:pPr>
        <w:pStyle w:val="Heading2"/>
        <w:rPr/>
      </w:pPr>
      <w:bookmarkStart w:colFirst="0" w:colLast="0" w:name="_ws272a5qa04m" w:id="7"/>
      <w:bookmarkEnd w:id="7"/>
      <w:r w:rsidDel="00000000" w:rsidR="00000000" w:rsidRPr="00000000">
        <w:rPr>
          <w:rtl w:val="0"/>
        </w:rPr>
        <w:t xml:space="preserve">Decisions </w:t>
      </w:r>
    </w:p>
    <w:p w:rsidR="00000000" w:rsidDel="00000000" w:rsidP="00000000" w:rsidRDefault="00000000" w:rsidRPr="00000000" w14:paraId="0000005A">
      <w:pPr>
        <w:rPr/>
      </w:pPr>
      <w:r w:rsidDel="00000000" w:rsidR="00000000" w:rsidRPr="00000000">
        <w:rPr>
          <w:rtl w:val="0"/>
        </w:rPr>
        <w:t xml:space="preserve">(10-15 minutes per item) </w:t>
      </w:r>
    </w:p>
    <w:p w:rsidR="00000000" w:rsidDel="00000000" w:rsidP="00000000" w:rsidRDefault="00000000" w:rsidRPr="00000000" w14:paraId="0000005B">
      <w:pPr>
        <w:pStyle w:val="Heading3"/>
        <w:numPr>
          <w:ilvl w:val="0"/>
          <w:numId w:val="14"/>
        </w:numPr>
        <w:ind w:left="720" w:hanging="360"/>
        <w:rPr>
          <w:color w:val="434343"/>
          <w:sz w:val="28"/>
          <w:szCs w:val="28"/>
        </w:rPr>
      </w:pPr>
      <w:bookmarkStart w:colFirst="0" w:colLast="0" w:name="_1ys3zcgc25k0" w:id="8"/>
      <w:bookmarkEnd w:id="8"/>
      <w:r w:rsidDel="00000000" w:rsidR="00000000" w:rsidRPr="00000000">
        <w:rPr>
          <w:rtl w:val="0"/>
        </w:rPr>
        <w:t xml:space="preserve">Proposal to amend District Academic Senate by-laws: Article 11, Section 2</w:t>
      </w:r>
    </w:p>
    <w:p w:rsidR="00000000" w:rsidDel="00000000" w:rsidP="00000000" w:rsidRDefault="00000000" w:rsidRPr="00000000" w14:paraId="0000005C">
      <w:pPr>
        <w:spacing w:after="240" w:lineRule="auto"/>
        <w:ind w:left="0" w:firstLine="0"/>
        <w:rPr/>
      </w:pPr>
      <w:r w:rsidDel="00000000" w:rsidR="00000000" w:rsidRPr="00000000">
        <w:rPr>
          <w:sz w:val="20"/>
          <w:szCs w:val="20"/>
          <w:rtl w:val="0"/>
        </w:rPr>
        <w:t xml:space="preserve">The section reads: No action shall be taken on any item not appearing on the posted agenda. No action shall be taken on any item upon a first reading”. Propose adding: “The ‘No action shall be taken on any item upon a first reading rule’ is suspendable with a ⅔ majority vote.” (Second Reading; By-Laws Revisions require a ⅔ majority vote)</w:t>
      </w:r>
      <w:r w:rsidDel="00000000" w:rsidR="00000000" w:rsidRPr="00000000">
        <w:rPr>
          <w:rtl w:val="0"/>
        </w:rPr>
      </w:r>
    </w:p>
    <w:p w:rsidR="00000000" w:rsidDel="00000000" w:rsidP="00000000" w:rsidRDefault="00000000" w:rsidRPr="00000000" w14:paraId="0000005D">
      <w:pPr>
        <w:numPr>
          <w:ilvl w:val="1"/>
          <w:numId w:val="14"/>
        </w:numPr>
        <w:ind w:left="1440" w:hanging="360"/>
        <w:rPr>
          <w:u w:val="none"/>
        </w:rPr>
      </w:pPr>
      <w:r w:rsidDel="00000000" w:rsidR="00000000" w:rsidRPr="00000000">
        <w:rPr>
          <w:rtl w:val="0"/>
        </w:rPr>
        <w:t xml:space="preserve">This item was not discussed and will return at the next DAS meeting. </w:t>
      </w:r>
      <w:r w:rsidDel="00000000" w:rsidR="00000000" w:rsidRPr="00000000">
        <w:rPr>
          <w:rtl w:val="0"/>
        </w:rPr>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pStyle w:val="Heading3"/>
        <w:numPr>
          <w:ilvl w:val="0"/>
          <w:numId w:val="14"/>
        </w:numPr>
        <w:spacing w:after="0" w:afterAutospacing="0" w:lineRule="auto"/>
        <w:ind w:left="720" w:hanging="360"/>
      </w:pPr>
      <w:bookmarkStart w:colFirst="0" w:colLast="0" w:name="_sgt24davo2t1" w:id="9"/>
      <w:bookmarkEnd w:id="9"/>
      <w:r w:rsidDel="00000000" w:rsidR="00000000" w:rsidRPr="00000000">
        <w:rPr>
          <w:rtl w:val="0"/>
        </w:rPr>
        <w:t xml:space="preserve">Creation of Noncredit Implementation Feasibility Task Force (second reading)</w:t>
      </w:r>
    </w:p>
    <w:p w:rsidR="00000000" w:rsidDel="00000000" w:rsidP="00000000" w:rsidRDefault="00000000" w:rsidRPr="00000000" w14:paraId="00000061">
      <w:pPr>
        <w:numPr>
          <w:ilvl w:val="1"/>
          <w:numId w:val="14"/>
        </w:numPr>
        <w:ind w:left="1440" w:hanging="360"/>
      </w:pPr>
      <w:hyperlink r:id="rId15">
        <w:r w:rsidDel="00000000" w:rsidR="00000000" w:rsidRPr="00000000">
          <w:rPr>
            <w:color w:val="1155cc"/>
            <w:u w:val="single"/>
            <w:rtl w:val="0"/>
          </w:rPr>
          <w:t xml:space="preserve">Noncredit Implementation Task Force Draft </w:t>
        </w:r>
      </w:hyperlink>
      <w:r w:rsidDel="00000000" w:rsidR="00000000" w:rsidRPr="00000000">
        <w:rPr>
          <w:rtl w:val="0"/>
        </w:rPr>
      </w:r>
    </w:p>
    <w:p w:rsidR="00000000" w:rsidDel="00000000" w:rsidP="00000000" w:rsidRDefault="00000000" w:rsidRPr="00000000" w14:paraId="00000062">
      <w:pPr>
        <w:numPr>
          <w:ilvl w:val="1"/>
          <w:numId w:val="14"/>
        </w:numPr>
        <w:ind w:left="1440" w:hanging="360"/>
      </w:pPr>
      <w:r w:rsidDel="00000000" w:rsidR="00000000" w:rsidRPr="00000000">
        <w:rPr>
          <w:rtl w:val="0"/>
        </w:rPr>
        <w:t xml:space="preserve">ARC’s Senate directed the ARC officers to approve team 2 and 3 but not 1. The idea was, team 1 involves a bunch of work (such as writing curriculum) that wouldn’t be relevant if teams 2 and 3 determined the project was not feasible. So, let’s not do a bunch of additional work if we don’t know if the overall project is moving forward. ARC moved to separate team 1 from teams 2 and 3. Depending on the findings of team 2 and 3, DAS could consider asking team 1 to do their work. ARC further moved to proceed with convening teams 2 and 3.  </w:t>
      </w:r>
    </w:p>
    <w:p w:rsidR="00000000" w:rsidDel="00000000" w:rsidP="00000000" w:rsidRDefault="00000000" w:rsidRPr="00000000" w14:paraId="00000063">
      <w:pPr>
        <w:numPr>
          <w:ilvl w:val="2"/>
          <w:numId w:val="14"/>
        </w:numPr>
        <w:ind w:left="2160" w:hanging="360"/>
        <w:rPr>
          <w:u w:val="none"/>
        </w:rPr>
      </w:pPr>
      <w:r w:rsidDel="00000000" w:rsidR="00000000" w:rsidRPr="00000000">
        <w:rPr>
          <w:rtl w:val="0"/>
        </w:rPr>
        <w:t xml:space="preserve">This motion was seconded </w:t>
      </w:r>
    </w:p>
    <w:p w:rsidR="00000000" w:rsidDel="00000000" w:rsidP="00000000" w:rsidRDefault="00000000" w:rsidRPr="00000000" w14:paraId="00000064">
      <w:pPr>
        <w:numPr>
          <w:ilvl w:val="3"/>
          <w:numId w:val="14"/>
        </w:numPr>
        <w:ind w:left="2880" w:hanging="360"/>
        <w:rPr>
          <w:u w:val="none"/>
        </w:rPr>
      </w:pPr>
      <w:r w:rsidDel="00000000" w:rsidR="00000000" w:rsidRPr="00000000">
        <w:rPr>
          <w:rtl w:val="0"/>
        </w:rPr>
        <w:t xml:space="preserve">Discussion: </w:t>
      </w:r>
    </w:p>
    <w:p w:rsidR="00000000" w:rsidDel="00000000" w:rsidP="00000000" w:rsidRDefault="00000000" w:rsidRPr="00000000" w14:paraId="00000065">
      <w:pPr>
        <w:numPr>
          <w:ilvl w:val="4"/>
          <w:numId w:val="14"/>
        </w:numPr>
        <w:ind w:left="3600" w:hanging="360"/>
        <w:rPr>
          <w:u w:val="none"/>
        </w:rPr>
      </w:pPr>
      <w:r w:rsidDel="00000000" w:rsidR="00000000" w:rsidRPr="00000000">
        <w:rPr>
          <w:rtl w:val="0"/>
        </w:rPr>
        <w:t xml:space="preserve">It was noted that faculty should be involved in teams 2 and 3. </w:t>
      </w:r>
    </w:p>
    <w:p w:rsidR="00000000" w:rsidDel="00000000" w:rsidP="00000000" w:rsidRDefault="00000000" w:rsidRPr="00000000" w14:paraId="00000066">
      <w:pPr>
        <w:numPr>
          <w:ilvl w:val="5"/>
          <w:numId w:val="14"/>
        </w:numPr>
        <w:ind w:left="4320" w:hanging="360"/>
        <w:rPr>
          <w:u w:val="none"/>
        </w:rPr>
      </w:pPr>
      <w:r w:rsidDel="00000000" w:rsidR="00000000" w:rsidRPr="00000000">
        <w:rPr>
          <w:rtl w:val="0"/>
        </w:rPr>
        <w:t xml:space="preserve">There should be DAS input into the faculty involvement in teams 2 and 3</w:t>
      </w:r>
    </w:p>
    <w:p w:rsidR="00000000" w:rsidDel="00000000" w:rsidP="00000000" w:rsidRDefault="00000000" w:rsidRPr="00000000" w14:paraId="00000067">
      <w:pPr>
        <w:numPr>
          <w:ilvl w:val="4"/>
          <w:numId w:val="14"/>
        </w:numPr>
        <w:ind w:left="3600" w:hanging="360"/>
        <w:rPr>
          <w:u w:val="none"/>
        </w:rPr>
      </w:pPr>
      <w:r w:rsidDel="00000000" w:rsidR="00000000" w:rsidRPr="00000000">
        <w:rPr>
          <w:rtl w:val="0"/>
        </w:rPr>
        <w:t xml:space="preserve">It was noted that we may already have a lot of the answers to the questions around feasibility, or could easily learn them. For example, could we ask Frank whether certain items are feasible? It was noted that LRCFT already discussed the union aspect </w:t>
      </w:r>
    </w:p>
    <w:p w:rsidR="00000000" w:rsidDel="00000000" w:rsidP="00000000" w:rsidRDefault="00000000" w:rsidRPr="00000000" w14:paraId="00000068">
      <w:pPr>
        <w:numPr>
          <w:ilvl w:val="4"/>
          <w:numId w:val="14"/>
        </w:numPr>
        <w:ind w:left="3600" w:hanging="360"/>
        <w:rPr>
          <w:u w:val="none"/>
        </w:rPr>
      </w:pPr>
      <w:r w:rsidDel="00000000" w:rsidR="00000000" w:rsidRPr="00000000">
        <w:rPr>
          <w:rtl w:val="0"/>
        </w:rPr>
        <w:t xml:space="preserve">We would like a written report from teams 2 and 3. </w:t>
      </w:r>
    </w:p>
    <w:p w:rsidR="00000000" w:rsidDel="00000000" w:rsidP="00000000" w:rsidRDefault="00000000" w:rsidRPr="00000000" w14:paraId="00000069">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spacing w:after="100" w:lineRule="auto"/>
        <w:rPr>
          <w:rFonts w:ascii="Calibri" w:cs="Calibri" w:eastAsia="Calibri" w:hAnsi="Calibri"/>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Issue:  Approve Teams 2 and 3 in the noncredit feasibility task force to move forward with their work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Calibri" w:cs="Calibri" w:eastAsia="Calibri" w:hAnsi="Calibri"/>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rFonts w:ascii="Calibri" w:cs="Calibri" w:eastAsia="Calibri" w:hAnsi="Calibri"/>
              </w:rPr>
            </w:pPr>
            <w:r w:rsidDel="00000000" w:rsidR="00000000" w:rsidRPr="00000000">
              <w:rPr>
                <w:rFonts w:ascii="Calibri" w:cs="Calibri" w:eastAsia="Calibri" w:hAnsi="Calibri"/>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rFonts w:ascii="Calibri" w:cs="Calibri" w:eastAsia="Calibri" w:hAnsi="Calibri"/>
              </w:rPr>
            </w:pPr>
            <w:r w:rsidDel="00000000" w:rsidR="00000000" w:rsidRPr="00000000">
              <w:rPr>
                <w:rFonts w:ascii="Calibri" w:cs="Calibri" w:eastAsia="Calibri" w:hAnsi="Calibri"/>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rFonts w:ascii="Calibri" w:cs="Calibri" w:eastAsia="Calibri" w:hAnsi="Calibri"/>
              </w:rPr>
            </w:pPr>
            <w:r w:rsidDel="00000000" w:rsidR="00000000" w:rsidRPr="00000000">
              <w:rPr>
                <w:rFonts w:ascii="Calibri" w:cs="Calibri" w:eastAsia="Calibri" w:hAnsi="Calibri"/>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Calibri" w:cs="Calibri" w:eastAsia="Calibri" w:hAnsi="Calibri"/>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1">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rFonts w:ascii="Calibri" w:cs="Calibri" w:eastAsia="Calibri" w:hAnsi="Calibri"/>
              </w:rPr>
            </w:pPr>
            <w:r w:rsidDel="00000000" w:rsidR="00000000" w:rsidRPr="00000000">
              <w:rPr>
                <w:rFonts w:ascii="Calibri" w:cs="Calibri" w:eastAsia="Calibri" w:hAnsi="Calibri"/>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absent</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pStyle w:val="Heading3"/>
        <w:numPr>
          <w:ilvl w:val="0"/>
          <w:numId w:val="14"/>
        </w:numPr>
        <w:spacing w:after="240" w:lineRule="auto"/>
        <w:ind w:left="720" w:hanging="360"/>
        <w:rPr/>
      </w:pPr>
      <w:bookmarkStart w:colFirst="0" w:colLast="0" w:name="_5p0yh1j1v5mm" w:id="10"/>
      <w:bookmarkEnd w:id="10"/>
      <w:r w:rsidDel="00000000" w:rsidR="00000000" w:rsidRPr="00000000">
        <w:rPr>
          <w:rtl w:val="0"/>
        </w:rPr>
        <w:t xml:space="preserve">Proposal to amend District Academic Senate Bylaws, Article IV: Officer Removal</w:t>
      </w:r>
      <w:r w:rsidDel="00000000" w:rsidR="00000000" w:rsidRPr="00000000">
        <w:rPr>
          <w:color w:val="0000ff"/>
          <w:rtl w:val="0"/>
        </w:rPr>
        <w:t xml:space="preserve"> </w:t>
      </w:r>
      <w:r w:rsidDel="00000000" w:rsidR="00000000" w:rsidRPr="00000000">
        <w:rPr>
          <w:rtl w:val="0"/>
        </w:rPr>
        <w:t xml:space="preserve">as follows: </w:t>
      </w:r>
    </w:p>
    <w:p w:rsidR="00000000" w:rsidDel="00000000" w:rsidP="00000000" w:rsidRDefault="00000000" w:rsidRPr="00000000" w14:paraId="000000AB">
      <w:pPr>
        <w:spacing w:after="240" w:before="24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Section 1: A sitting DAS President may be removed from office by formal resolution approved by two thirds of the DAS. Should the position be vacated by this method, a currently seated past president or president will become acting DAS President for up to thirty calendar days. The college which provided the removed DAS President will appoint a permanent replacement within thirty days. The new DAS President will serve the remainder of the college’s existing two-year term. If the college is not able to appoint a different DAS President, </w:t>
      </w:r>
      <w:r w:rsidDel="00000000" w:rsidR="00000000" w:rsidRPr="00000000">
        <w:rPr>
          <w:rFonts w:ascii="Calibri" w:cs="Calibri" w:eastAsia="Calibri" w:hAnsi="Calibri"/>
          <w:strike w:val="1"/>
          <w:sz w:val="20"/>
          <w:szCs w:val="20"/>
          <w:rtl w:val="0"/>
        </w:rPr>
        <w:t xml:space="preserve">the next college in the rotation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the least recent college to have completed a rotation</w:t>
      </w:r>
      <w:r w:rsidDel="00000000" w:rsidR="00000000" w:rsidRPr="00000000">
        <w:rPr>
          <w:rFonts w:ascii="Calibri" w:cs="Calibri" w:eastAsia="Calibri" w:hAnsi="Calibri"/>
          <w:sz w:val="20"/>
          <w:szCs w:val="20"/>
          <w:rtl w:val="0"/>
        </w:rPr>
        <w:t xml:space="preserve"> shall appoint someone to serve the remainder of that year and then be eligible for its full two-year term. Under extreme or unforeseen circumstances, the DAS has the authority to determine which college is next in the rotation.</w:t>
      </w:r>
    </w:p>
    <w:p w:rsidR="00000000" w:rsidDel="00000000" w:rsidP="00000000" w:rsidRDefault="00000000" w:rsidRPr="00000000" w14:paraId="000000AC">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w:t>
      </w:r>
    </w:p>
    <w:p w:rsidR="00000000" w:rsidDel="00000000" w:rsidP="00000000" w:rsidRDefault="00000000" w:rsidRPr="00000000" w14:paraId="000000AD">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was noted that this is not a change to our practice, it is just a change to update the language to reflect our current practice. </w:t>
      </w:r>
    </w:p>
    <w:p w:rsidR="00000000" w:rsidDel="00000000" w:rsidP="00000000" w:rsidRDefault="00000000" w:rsidRPr="00000000" w14:paraId="000000AE">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will come back to DAS for second reading at the next DAS meeting  </w:t>
      </w:r>
    </w:p>
    <w:p w:rsidR="00000000" w:rsidDel="00000000" w:rsidP="00000000" w:rsidRDefault="00000000" w:rsidRPr="00000000" w14:paraId="000000AF">
      <w:pPr>
        <w:spacing w:after="10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pStyle w:val="Heading2"/>
        <w:spacing w:after="100" w:lineRule="auto"/>
        <w:rPr/>
      </w:pPr>
      <w:bookmarkStart w:colFirst="0" w:colLast="0" w:name="_2cebtxgix4a1" w:id="11"/>
      <w:bookmarkEnd w:id="11"/>
      <w:r w:rsidDel="00000000" w:rsidR="00000000" w:rsidRPr="00000000">
        <w:rPr>
          <w:rtl w:val="0"/>
        </w:rPr>
        <w:t xml:space="preserve">Reports </w:t>
      </w:r>
    </w:p>
    <w:p w:rsidR="00000000" w:rsidDel="00000000" w:rsidP="00000000" w:rsidRDefault="00000000" w:rsidRPr="00000000" w14:paraId="000000B1">
      <w:pPr>
        <w:rPr/>
      </w:pPr>
      <w:r w:rsidDel="00000000" w:rsidR="00000000" w:rsidRPr="00000000">
        <w:rPr>
          <w:rtl w:val="0"/>
        </w:rPr>
        <w:t xml:space="preserve">(5 minutes per report + 5 minutes for questions)</w:t>
      </w:r>
    </w:p>
    <w:p w:rsidR="00000000" w:rsidDel="00000000" w:rsidP="00000000" w:rsidRDefault="00000000" w:rsidRPr="00000000" w14:paraId="000000B2">
      <w:pPr>
        <w:numPr>
          <w:ilvl w:val="0"/>
          <w:numId w:val="8"/>
        </w:numPr>
        <w:ind w:left="720" w:hanging="360"/>
      </w:pPr>
      <w:r w:rsidDel="00000000" w:rsidR="00000000" w:rsidRPr="00000000">
        <w:rPr>
          <w:rtl w:val="0"/>
        </w:rPr>
        <w:t xml:space="preserve">No reports </w:t>
      </w:r>
    </w:p>
    <w:p w:rsidR="00000000" w:rsidDel="00000000" w:rsidP="00000000" w:rsidRDefault="00000000" w:rsidRPr="00000000" w14:paraId="000000B3">
      <w:pPr>
        <w:pStyle w:val="Heading2"/>
        <w:rPr/>
      </w:pPr>
      <w:bookmarkStart w:colFirst="0" w:colLast="0" w:name="_21gieqjp042a" w:id="12"/>
      <w:bookmarkEnd w:id="12"/>
      <w:r w:rsidDel="00000000" w:rsidR="00000000" w:rsidRPr="00000000">
        <w:rPr>
          <w:rtl w:val="0"/>
        </w:rPr>
        <w:t xml:space="preserve">Discussion </w:t>
      </w:r>
    </w:p>
    <w:p w:rsidR="00000000" w:rsidDel="00000000" w:rsidP="00000000" w:rsidRDefault="00000000" w:rsidRPr="00000000" w14:paraId="000000B4">
      <w:pPr>
        <w:rPr/>
      </w:pPr>
      <w:r w:rsidDel="00000000" w:rsidR="00000000" w:rsidRPr="00000000">
        <w:rPr>
          <w:rtl w:val="0"/>
        </w:rPr>
        <w:t xml:space="preserve">(10-15 minutes per item) </w:t>
      </w:r>
    </w:p>
    <w:p w:rsidR="00000000" w:rsidDel="00000000" w:rsidP="00000000" w:rsidRDefault="00000000" w:rsidRPr="00000000" w14:paraId="000000B5">
      <w:pPr>
        <w:pStyle w:val="Heading3"/>
        <w:numPr>
          <w:ilvl w:val="0"/>
          <w:numId w:val="10"/>
        </w:numPr>
        <w:spacing w:after="0" w:afterAutospacing="0"/>
        <w:ind w:left="720" w:hanging="360"/>
      </w:pPr>
      <w:bookmarkStart w:colFirst="0" w:colLast="0" w:name="_yti79y2ohn51" w:id="13"/>
      <w:bookmarkEnd w:id="13"/>
      <w:hyperlink r:id="rId16">
        <w:r w:rsidDel="00000000" w:rsidR="00000000" w:rsidRPr="00000000">
          <w:rPr>
            <w:color w:val="1155cc"/>
            <w:u w:val="single"/>
            <w:rtl w:val="0"/>
          </w:rPr>
          <w:t xml:space="preserve">Reg. 3412:</w:t>
        </w:r>
      </w:hyperlink>
      <w:r w:rsidDel="00000000" w:rsidR="00000000" w:rsidRPr="00000000">
        <w:rPr>
          <w:rtl w:val="0"/>
        </w:rPr>
        <w:t xml:space="preserve"> Ed Tech Committee </w:t>
      </w:r>
    </w:p>
    <w:p w:rsidR="00000000" w:rsidDel="00000000" w:rsidP="00000000" w:rsidRDefault="00000000" w:rsidRPr="00000000" w14:paraId="000000B6">
      <w:pPr>
        <w:numPr>
          <w:ilvl w:val="1"/>
          <w:numId w:val="10"/>
        </w:numPr>
        <w:ind w:left="1440" w:hanging="360"/>
        <w:rPr>
          <w:u w:val="none"/>
        </w:rPr>
      </w:pPr>
      <w:r w:rsidDel="00000000" w:rsidR="00000000" w:rsidRPr="00000000">
        <w:rPr>
          <w:rtl w:val="0"/>
        </w:rPr>
        <w:t xml:space="preserve">Ed Tech is not currently a committee of the DAS, yet it makes decisions/recommendations and discusses issues that fall under 10+1. </w:t>
      </w:r>
    </w:p>
    <w:p w:rsidR="00000000" w:rsidDel="00000000" w:rsidP="00000000" w:rsidRDefault="00000000" w:rsidRPr="00000000" w14:paraId="000000B7">
      <w:pPr>
        <w:numPr>
          <w:ilvl w:val="2"/>
          <w:numId w:val="10"/>
        </w:numPr>
        <w:ind w:left="2160" w:hanging="360"/>
        <w:rPr>
          <w:u w:val="none"/>
        </w:rPr>
      </w:pPr>
      <w:r w:rsidDel="00000000" w:rsidR="00000000" w:rsidRPr="00000000">
        <w:rPr>
          <w:rtl w:val="0"/>
        </w:rPr>
        <w:t xml:space="preserve">Opinion expressed that there are a dozen faculty members appointed to Ed Tech, which means faculty interests are well-represented</w:t>
      </w:r>
    </w:p>
    <w:p w:rsidR="00000000" w:rsidDel="00000000" w:rsidP="00000000" w:rsidRDefault="00000000" w:rsidRPr="00000000" w14:paraId="000000B8">
      <w:pPr>
        <w:numPr>
          <w:ilvl w:val="2"/>
          <w:numId w:val="10"/>
        </w:numPr>
        <w:ind w:left="2160" w:hanging="360"/>
        <w:rPr>
          <w:u w:val="none"/>
        </w:rPr>
      </w:pPr>
      <w:r w:rsidDel="00000000" w:rsidR="00000000" w:rsidRPr="00000000">
        <w:rPr>
          <w:rtl w:val="0"/>
        </w:rPr>
        <w:t xml:space="preserve">Question: Are there faculty appointed from a variety of areas, such as instruction and counseling? </w:t>
      </w:r>
    </w:p>
    <w:p w:rsidR="00000000" w:rsidDel="00000000" w:rsidP="00000000" w:rsidRDefault="00000000" w:rsidRPr="00000000" w14:paraId="000000B9">
      <w:pPr>
        <w:numPr>
          <w:ilvl w:val="3"/>
          <w:numId w:val="10"/>
        </w:numPr>
        <w:ind w:left="2880" w:hanging="360"/>
        <w:rPr>
          <w:u w:val="none"/>
        </w:rPr>
      </w:pPr>
      <w:r w:rsidDel="00000000" w:rsidR="00000000" w:rsidRPr="00000000">
        <w:rPr>
          <w:rtl w:val="0"/>
        </w:rPr>
        <w:t xml:space="preserve">All the DE coordinators, who are faculty, serve on the committee. Plus, 12 faculty are appointed by the academic senate presidents (3 from each college). </w:t>
      </w:r>
    </w:p>
    <w:p w:rsidR="00000000" w:rsidDel="00000000" w:rsidP="00000000" w:rsidRDefault="00000000" w:rsidRPr="00000000" w14:paraId="000000BA">
      <w:pPr>
        <w:numPr>
          <w:ilvl w:val="3"/>
          <w:numId w:val="10"/>
        </w:numPr>
        <w:ind w:left="2880" w:hanging="360"/>
        <w:rPr>
          <w:u w:val="none"/>
        </w:rPr>
      </w:pPr>
      <w:r w:rsidDel="00000000" w:rsidR="00000000" w:rsidRPr="00000000">
        <w:rPr>
          <w:rtl w:val="0"/>
        </w:rPr>
        <w:t xml:space="preserve">Opinion expressed that Ed Tech needs to answer to DAS.</w:t>
      </w:r>
      <w:r w:rsidDel="00000000" w:rsidR="00000000" w:rsidRPr="00000000">
        <w:rPr>
          <w:rtl w:val="0"/>
        </w:rPr>
        <w:t xml:space="preserve"> </w:t>
      </w:r>
      <w:hyperlink r:id="rId17">
        <w:r w:rsidDel="00000000" w:rsidR="00000000" w:rsidRPr="00000000">
          <w:rPr>
            <w:color w:val="1155cc"/>
            <w:u w:val="single"/>
            <w:rtl w:val="0"/>
          </w:rPr>
          <w:t xml:space="preserve">Cited Los Rios Policy 3412</w:t>
        </w:r>
      </w:hyperlink>
      <w:r w:rsidDel="00000000" w:rsidR="00000000" w:rsidRPr="00000000">
        <w:rPr>
          <w:rtl w:val="0"/>
        </w:rPr>
        <w:t xml:space="preserve"> as evidence for this. </w:t>
      </w:r>
    </w:p>
    <w:p w:rsidR="00000000" w:rsidDel="00000000" w:rsidP="00000000" w:rsidRDefault="00000000" w:rsidRPr="00000000" w14:paraId="000000BB">
      <w:pPr>
        <w:numPr>
          <w:ilvl w:val="4"/>
          <w:numId w:val="10"/>
        </w:numPr>
        <w:ind w:left="3600" w:hanging="360"/>
        <w:rPr>
          <w:u w:val="none"/>
        </w:rPr>
      </w:pPr>
      <w:r w:rsidDel="00000000" w:rsidR="00000000" w:rsidRPr="00000000">
        <w:rPr>
          <w:rtl w:val="0"/>
        </w:rPr>
        <w:t xml:space="preserve">More specifically, argument made that: </w:t>
      </w:r>
      <w:r w:rsidDel="00000000" w:rsidR="00000000" w:rsidRPr="00000000">
        <w:rPr>
          <w:rtl w:val="0"/>
        </w:rPr>
        <w:t xml:space="preserve">Board Policy 3412 explicitly distinguishes between the academic and professional matters on which the Board of Trustees (BOT) is required to reach mutual agreement with the academic senates and those on which the BOT is required to rely primarily upon the advice and judgment of the academic senates. Since "rely primarily upon" is a higher consultation standard than "mutual agreement," and the decisions/recommendations of the DETC constitute mere mutual agreement, the DETC doesn't have the authority to make decisions/recommendations regarding the specific academic and professional matters on which the BOT must rely primarily upon the advice and judgment of the academic senates, such as matters related to curriculum and to student preparation and success. For this reason, the DETC cannot make certain recommendations and must bring those issues to the DAS for approval.</w:t>
      </w:r>
      <w:r w:rsidDel="00000000" w:rsidR="00000000" w:rsidRPr="00000000">
        <w:rPr>
          <w:rtl w:val="0"/>
        </w:rPr>
      </w:r>
    </w:p>
    <w:p w:rsidR="00000000" w:rsidDel="00000000" w:rsidP="00000000" w:rsidRDefault="00000000" w:rsidRPr="00000000" w14:paraId="000000BC">
      <w:pPr>
        <w:numPr>
          <w:ilvl w:val="3"/>
          <w:numId w:val="10"/>
        </w:numPr>
        <w:ind w:left="2880" w:hanging="360"/>
        <w:rPr>
          <w:u w:val="none"/>
        </w:rPr>
      </w:pPr>
      <w:r w:rsidDel="00000000" w:rsidR="00000000" w:rsidRPr="00000000">
        <w:rPr>
          <w:rtl w:val="0"/>
        </w:rPr>
        <w:t xml:space="preserve">It was observed that a lot of decisions about what Canvas can and can’t do are made at Ed Tech. Opinion expressed that for 10+1 decisions about Canvas to not have to come before DAS, seems different from the way other instructional decisions get made. </w:t>
      </w:r>
    </w:p>
    <w:p w:rsidR="00000000" w:rsidDel="00000000" w:rsidP="00000000" w:rsidRDefault="00000000" w:rsidRPr="00000000" w14:paraId="000000BD">
      <w:pPr>
        <w:numPr>
          <w:ilvl w:val="4"/>
          <w:numId w:val="10"/>
        </w:numPr>
        <w:ind w:left="3600" w:hanging="360"/>
        <w:rPr>
          <w:u w:val="none"/>
        </w:rPr>
      </w:pPr>
      <w:r w:rsidDel="00000000" w:rsidR="00000000" w:rsidRPr="00000000">
        <w:rPr>
          <w:rtl w:val="0"/>
        </w:rPr>
        <w:t xml:space="preserve">Noted that the Ed Tech decisions do come before DAS, because the Ed Tech co-chair (Morgan Murphy) serves on DAS</w:t>
      </w:r>
    </w:p>
    <w:p w:rsidR="00000000" w:rsidDel="00000000" w:rsidP="00000000" w:rsidRDefault="00000000" w:rsidRPr="00000000" w14:paraId="000000BE">
      <w:pPr>
        <w:numPr>
          <w:ilvl w:val="5"/>
          <w:numId w:val="10"/>
        </w:numPr>
        <w:ind w:left="4320" w:hanging="360"/>
        <w:rPr>
          <w:u w:val="none"/>
        </w:rPr>
      </w:pPr>
      <w:r w:rsidDel="00000000" w:rsidR="00000000" w:rsidRPr="00000000">
        <w:rPr>
          <w:rtl w:val="0"/>
        </w:rPr>
        <w:t xml:space="preserve">But a report out from the Ed Tech co-Chair is not the same as asking DAS for a recommendation. </w:t>
      </w:r>
    </w:p>
    <w:p w:rsidR="00000000" w:rsidDel="00000000" w:rsidP="00000000" w:rsidRDefault="00000000" w:rsidRPr="00000000" w14:paraId="000000BF">
      <w:pPr>
        <w:numPr>
          <w:ilvl w:val="5"/>
          <w:numId w:val="10"/>
        </w:numPr>
        <w:ind w:left="4320" w:hanging="360"/>
        <w:rPr>
          <w:u w:val="none"/>
        </w:rPr>
      </w:pPr>
      <w:r w:rsidDel="00000000" w:rsidR="00000000" w:rsidRPr="00000000">
        <w:rPr>
          <w:rtl w:val="0"/>
        </w:rPr>
        <w:t xml:space="preserve">Ed Tech co-chair says he is always happy to discuss specifics about what Canvas can and cannot do. Also, faculty can make requests for new “Canvas External Tool” integrations in Service Central. </w:t>
      </w:r>
    </w:p>
    <w:p w:rsidR="00000000" w:rsidDel="00000000" w:rsidP="00000000" w:rsidRDefault="00000000" w:rsidRPr="00000000" w14:paraId="000000C0">
      <w:pPr>
        <w:numPr>
          <w:ilvl w:val="5"/>
          <w:numId w:val="10"/>
        </w:numPr>
        <w:ind w:left="4320" w:hanging="360"/>
        <w:rPr>
          <w:u w:val="none"/>
        </w:rPr>
      </w:pPr>
      <w:r w:rsidDel="00000000" w:rsidR="00000000" w:rsidRPr="00000000">
        <w:rPr>
          <w:rtl w:val="0"/>
        </w:rPr>
        <w:t xml:space="preserve">A former chair of Ed Tech noted that the culture of the committee has shifted quite a bit in recent years. For example, the group used to include all the IT supervisors and the IT deans. Now, the committee is much more faculty directed. </w:t>
      </w:r>
    </w:p>
    <w:p w:rsidR="00000000" w:rsidDel="00000000" w:rsidP="00000000" w:rsidRDefault="00000000" w:rsidRPr="00000000" w14:paraId="000000C1">
      <w:pPr>
        <w:numPr>
          <w:ilvl w:val="5"/>
          <w:numId w:val="10"/>
        </w:numPr>
        <w:ind w:left="4320" w:hanging="360"/>
        <w:rPr>
          <w:u w:val="none"/>
        </w:rPr>
      </w:pPr>
      <w:r w:rsidDel="00000000" w:rsidR="00000000" w:rsidRPr="00000000">
        <w:rPr>
          <w:rtl w:val="0"/>
        </w:rPr>
        <w:t xml:space="preserve">It was noted that per LR Policy </w:t>
      </w:r>
      <w:r w:rsidDel="00000000" w:rsidR="00000000" w:rsidRPr="00000000">
        <w:rPr>
          <w:rtl w:val="0"/>
        </w:rPr>
        <w:t xml:space="preserve">3412 </w:t>
      </w:r>
      <w:r w:rsidDel="00000000" w:rsidR="00000000" w:rsidRPr="00000000">
        <w:rPr>
          <w:rtl w:val="0"/>
        </w:rPr>
        <w:t xml:space="preserve">(linked above), two conditions need to be met to ensure mutual agreement between Senate and Board: </w:t>
      </w:r>
    </w:p>
    <w:p w:rsidR="00000000" w:rsidDel="00000000" w:rsidP="00000000" w:rsidRDefault="00000000" w:rsidRPr="00000000" w14:paraId="000000C2">
      <w:pPr>
        <w:numPr>
          <w:ilvl w:val="6"/>
          <w:numId w:val="10"/>
        </w:numPr>
        <w:ind w:left="5040" w:hanging="360"/>
        <w:rPr>
          <w:u w:val="none"/>
        </w:rPr>
      </w:pPr>
      <w:r w:rsidDel="00000000" w:rsidR="00000000" w:rsidRPr="00000000">
        <w:rPr>
          <w:rtl w:val="0"/>
        </w:rPr>
        <w:t xml:space="preserve">First condition: the DAS has appointed a representative to the committee to carry forward DAS’ views and suggestions for agenda items. </w:t>
      </w:r>
    </w:p>
    <w:p w:rsidR="00000000" w:rsidDel="00000000" w:rsidP="00000000" w:rsidRDefault="00000000" w:rsidRPr="00000000" w14:paraId="000000C3">
      <w:pPr>
        <w:numPr>
          <w:ilvl w:val="6"/>
          <w:numId w:val="10"/>
        </w:numPr>
        <w:ind w:left="5040" w:hanging="360"/>
        <w:rPr>
          <w:u w:val="none"/>
        </w:rPr>
      </w:pPr>
      <w:r w:rsidDel="00000000" w:rsidR="00000000" w:rsidRPr="00000000">
        <w:rPr>
          <w:rtl w:val="0"/>
        </w:rPr>
        <w:t xml:space="preserve">Second condition: weighted faculty voice. </w:t>
      </w:r>
    </w:p>
    <w:p w:rsidR="00000000" w:rsidDel="00000000" w:rsidP="00000000" w:rsidRDefault="00000000" w:rsidRPr="00000000" w14:paraId="000000C4">
      <w:pPr>
        <w:numPr>
          <w:ilvl w:val="5"/>
          <w:numId w:val="10"/>
        </w:numPr>
        <w:ind w:left="4320" w:hanging="360"/>
        <w:rPr>
          <w:u w:val="none"/>
        </w:rPr>
      </w:pPr>
      <w:r w:rsidDel="00000000" w:rsidR="00000000" w:rsidRPr="00000000">
        <w:rPr>
          <w:rtl w:val="0"/>
        </w:rPr>
        <w:t xml:space="preserve">It was noted that the decisions the Ed Tech committee makes have impacts on faculty pedagogy in Canvas. Opinion expressed that faculty should have the opportunity to have a voice in making those decisions. Sense that Ed Tech is making decisions for the faculty without hearing from faculty. Faculty are not necessarily aware of all the options available to them in Canvas. </w:t>
      </w:r>
    </w:p>
    <w:p w:rsidR="00000000" w:rsidDel="00000000" w:rsidP="00000000" w:rsidRDefault="00000000" w:rsidRPr="00000000" w14:paraId="000000C5">
      <w:pPr>
        <w:numPr>
          <w:ilvl w:val="5"/>
          <w:numId w:val="10"/>
        </w:numPr>
        <w:ind w:left="4320" w:hanging="360"/>
        <w:rPr>
          <w:u w:val="none"/>
        </w:rPr>
      </w:pPr>
      <w:r w:rsidDel="00000000" w:rsidR="00000000" w:rsidRPr="00000000">
        <w:rPr>
          <w:rtl w:val="0"/>
        </w:rPr>
        <w:t xml:space="preserve">How would a faculty member know about different Canvas features?</w:t>
      </w:r>
    </w:p>
    <w:p w:rsidR="00000000" w:rsidDel="00000000" w:rsidP="00000000" w:rsidRDefault="00000000" w:rsidRPr="00000000" w14:paraId="000000C6">
      <w:pPr>
        <w:numPr>
          <w:ilvl w:val="6"/>
          <w:numId w:val="10"/>
        </w:numPr>
        <w:ind w:left="5040" w:hanging="360"/>
        <w:rPr>
          <w:u w:val="none"/>
        </w:rPr>
      </w:pPr>
      <w:r w:rsidDel="00000000" w:rsidR="00000000" w:rsidRPr="00000000">
        <w:rPr>
          <w:rtl w:val="0"/>
        </w:rPr>
        <w:t xml:space="preserve">Best first line contact is to check with your college’s DE Coordinator. They read all the Canvas release notes and are up to date with feature availability. </w:t>
      </w:r>
    </w:p>
    <w:p w:rsidR="00000000" w:rsidDel="00000000" w:rsidP="00000000" w:rsidRDefault="00000000" w:rsidRPr="00000000" w14:paraId="000000C7">
      <w:pPr>
        <w:numPr>
          <w:ilvl w:val="7"/>
          <w:numId w:val="10"/>
        </w:numPr>
        <w:ind w:left="5760" w:hanging="360"/>
        <w:rPr>
          <w:u w:val="none"/>
        </w:rPr>
      </w:pPr>
      <w:r w:rsidDel="00000000" w:rsidR="00000000" w:rsidRPr="00000000">
        <w:rPr>
          <w:rtl w:val="0"/>
        </w:rPr>
        <w:t xml:space="preserve">Ed Tech does not prevent faculty from using these tools</w:t>
      </w:r>
    </w:p>
    <w:p w:rsidR="00000000" w:rsidDel="00000000" w:rsidP="00000000" w:rsidRDefault="00000000" w:rsidRPr="00000000" w14:paraId="000000C8">
      <w:pPr>
        <w:numPr>
          <w:ilvl w:val="7"/>
          <w:numId w:val="10"/>
        </w:numPr>
        <w:ind w:left="5760" w:hanging="360"/>
        <w:rPr>
          <w:u w:val="none"/>
        </w:rPr>
      </w:pPr>
      <w:r w:rsidDel="00000000" w:rsidR="00000000" w:rsidRPr="00000000">
        <w:rPr>
          <w:rtl w:val="0"/>
        </w:rPr>
        <w:t xml:space="preserve">Faculty can frequently add LTIs at the course level. Reach out to your DE coordinator to get assistance if needed. </w:t>
      </w:r>
    </w:p>
    <w:p w:rsidR="00000000" w:rsidDel="00000000" w:rsidP="00000000" w:rsidRDefault="00000000" w:rsidRPr="00000000" w14:paraId="000000C9">
      <w:pPr>
        <w:numPr>
          <w:ilvl w:val="7"/>
          <w:numId w:val="10"/>
        </w:numPr>
        <w:ind w:left="5760" w:hanging="360"/>
        <w:rPr>
          <w:u w:val="none"/>
        </w:rPr>
      </w:pPr>
      <w:r w:rsidDel="00000000" w:rsidR="00000000" w:rsidRPr="00000000">
        <w:rPr>
          <w:rtl w:val="0"/>
        </w:rPr>
        <w:t xml:space="preserve">Opinion expressed that Ed Tech is not actively preventing faculty from using Canvas features. They are pretty open as far as most of the tools. Some of the options they do prevent are ones such as beta tools that have been reported in the forums to cause major issues in courses. </w:t>
      </w:r>
    </w:p>
    <w:p w:rsidR="00000000" w:rsidDel="00000000" w:rsidP="00000000" w:rsidRDefault="00000000" w:rsidRPr="00000000" w14:paraId="000000CA">
      <w:pPr>
        <w:numPr>
          <w:ilvl w:val="7"/>
          <w:numId w:val="10"/>
        </w:numPr>
        <w:ind w:left="5760" w:hanging="360"/>
        <w:rPr>
          <w:u w:val="none"/>
        </w:rPr>
      </w:pPr>
      <w:r w:rsidDel="00000000" w:rsidR="00000000" w:rsidRPr="00000000">
        <w:rPr>
          <w:rtl w:val="0"/>
        </w:rPr>
        <w:t xml:space="preserve">Ed Tech co-chair re-iterated that he is happy to chat about any specific questions or tools.</w:t>
      </w:r>
    </w:p>
    <w:p w:rsidR="00000000" w:rsidDel="00000000" w:rsidP="00000000" w:rsidRDefault="00000000" w:rsidRPr="00000000" w14:paraId="000000CB">
      <w:pPr>
        <w:numPr>
          <w:ilvl w:val="6"/>
          <w:numId w:val="10"/>
        </w:numPr>
        <w:ind w:left="5040" w:hanging="360"/>
        <w:rPr>
          <w:u w:val="none"/>
        </w:rPr>
      </w:pPr>
      <w:r w:rsidDel="00000000" w:rsidR="00000000" w:rsidRPr="00000000">
        <w:rPr>
          <w:rtl w:val="0"/>
        </w:rPr>
        <w:t xml:space="preserve">A current DE coordinator (Kandace Knudson) noted that there are very few DE coordinators and hundreds of faculty they support. They do their best to make decisions that are in line with faculty interests and desires. Please reach out to your DE coordinators if you have ideas, interests, or questions</w:t>
      </w:r>
    </w:p>
    <w:p w:rsidR="00000000" w:rsidDel="00000000" w:rsidP="00000000" w:rsidRDefault="00000000" w:rsidRPr="00000000" w14:paraId="000000CC">
      <w:pPr>
        <w:numPr>
          <w:ilvl w:val="7"/>
          <w:numId w:val="10"/>
        </w:numPr>
        <w:ind w:left="5760" w:hanging="360"/>
        <w:rPr>
          <w:u w:val="none"/>
        </w:rPr>
      </w:pPr>
      <w:r w:rsidDel="00000000" w:rsidR="00000000" w:rsidRPr="00000000">
        <w:rPr>
          <w:rtl w:val="0"/>
        </w:rPr>
        <w:t xml:space="preserve">ARC: </w:t>
      </w:r>
      <w:r w:rsidDel="00000000" w:rsidR="00000000" w:rsidRPr="00000000">
        <w:rPr>
          <w:rtl w:val="0"/>
        </w:rPr>
        <w:t xml:space="preserve">Pamela Bimbi</w:t>
      </w:r>
      <w:r w:rsidDel="00000000" w:rsidR="00000000" w:rsidRPr="00000000">
        <w:rPr>
          <w:rtl w:val="0"/>
        </w:rPr>
        <w:t xml:space="preserve"> &amp; Alice Dieli</w:t>
      </w:r>
    </w:p>
    <w:p w:rsidR="00000000" w:rsidDel="00000000" w:rsidP="00000000" w:rsidRDefault="00000000" w:rsidRPr="00000000" w14:paraId="000000CD">
      <w:pPr>
        <w:numPr>
          <w:ilvl w:val="7"/>
          <w:numId w:val="10"/>
        </w:numPr>
        <w:ind w:left="5760" w:hanging="360"/>
        <w:rPr>
          <w:u w:val="none"/>
        </w:rPr>
      </w:pPr>
      <w:r w:rsidDel="00000000" w:rsidR="00000000" w:rsidRPr="00000000">
        <w:rPr>
          <w:rtl w:val="0"/>
        </w:rPr>
        <w:t xml:space="preserve">CRC: Nicole Wooley</w:t>
      </w:r>
    </w:p>
    <w:p w:rsidR="00000000" w:rsidDel="00000000" w:rsidP="00000000" w:rsidRDefault="00000000" w:rsidRPr="00000000" w14:paraId="000000CE">
      <w:pPr>
        <w:numPr>
          <w:ilvl w:val="7"/>
          <w:numId w:val="10"/>
        </w:numPr>
        <w:ind w:left="5760" w:hanging="360"/>
        <w:rPr>
          <w:u w:val="none"/>
        </w:rPr>
      </w:pPr>
      <w:r w:rsidDel="00000000" w:rsidR="00000000" w:rsidRPr="00000000">
        <w:rPr>
          <w:rtl w:val="0"/>
        </w:rPr>
        <w:t xml:space="preserve">FLC: Morgan Murphy</w:t>
      </w:r>
    </w:p>
    <w:p w:rsidR="00000000" w:rsidDel="00000000" w:rsidP="00000000" w:rsidRDefault="00000000" w:rsidRPr="00000000" w14:paraId="000000CF">
      <w:pPr>
        <w:numPr>
          <w:ilvl w:val="7"/>
          <w:numId w:val="10"/>
        </w:numPr>
        <w:ind w:left="5760" w:hanging="360"/>
        <w:rPr>
          <w:u w:val="none"/>
        </w:rPr>
      </w:pPr>
      <w:r w:rsidDel="00000000" w:rsidR="00000000" w:rsidRPr="00000000">
        <w:rPr>
          <w:rtl w:val="0"/>
        </w:rPr>
        <w:t xml:space="preserve">SCC: Kandace Knudson &amp; Brian Pogue</w:t>
      </w:r>
    </w:p>
    <w:p w:rsidR="00000000" w:rsidDel="00000000" w:rsidP="00000000" w:rsidRDefault="00000000" w:rsidRPr="00000000" w14:paraId="000000D0">
      <w:pPr>
        <w:numPr>
          <w:ilvl w:val="6"/>
          <w:numId w:val="10"/>
        </w:numPr>
        <w:ind w:left="5040" w:hanging="360"/>
        <w:rPr>
          <w:u w:val="none"/>
        </w:rPr>
      </w:pPr>
      <w:r w:rsidDel="00000000" w:rsidR="00000000" w:rsidRPr="00000000">
        <w:rPr>
          <w:rtl w:val="0"/>
        </w:rPr>
        <w:t xml:space="preserve">Opinion expressed: thank you and appreciation to the DE coordinators for all their work. </w:t>
      </w:r>
    </w:p>
    <w:p w:rsidR="00000000" w:rsidDel="00000000" w:rsidP="00000000" w:rsidRDefault="00000000" w:rsidRPr="00000000" w14:paraId="000000D1">
      <w:pPr>
        <w:numPr>
          <w:ilvl w:val="5"/>
          <w:numId w:val="10"/>
        </w:numPr>
        <w:ind w:left="4320" w:hanging="360"/>
        <w:rPr>
          <w:u w:val="none"/>
        </w:rPr>
      </w:pPr>
      <w:r w:rsidDel="00000000" w:rsidR="00000000" w:rsidRPr="00000000">
        <w:rPr>
          <w:rtl w:val="0"/>
        </w:rPr>
        <w:t xml:space="preserve">Reminder shared that recently, this body has had a lot of conversations about how Ed Tech was not a DAS committee though many of their responsibilities are 10+1 issues. DAS discussed how to ensure there is collegial consultation between Ed Tech and DAS. DAS could not come to mutual agreement with the deputy chancellor about the role of the committee chairs. DAS has had previous concerns with the way the Ed Tech committee is situated and their specific areas of purview. </w:t>
      </w:r>
    </w:p>
    <w:p w:rsidR="00000000" w:rsidDel="00000000" w:rsidP="00000000" w:rsidRDefault="00000000" w:rsidRPr="00000000" w14:paraId="000000D2">
      <w:pPr>
        <w:numPr>
          <w:ilvl w:val="5"/>
          <w:numId w:val="10"/>
        </w:numPr>
        <w:ind w:left="4320" w:hanging="360"/>
        <w:rPr>
          <w:u w:val="none"/>
        </w:rPr>
      </w:pPr>
      <w:r w:rsidDel="00000000" w:rsidR="00000000" w:rsidRPr="00000000">
        <w:rPr>
          <w:rtl w:val="0"/>
        </w:rPr>
        <w:t xml:space="preserve">It was noted that SCC also has had challenges with balancing collegial consultation with shared governance. Where there is overlap, it often creates these kinds of conflicts. If we want to continue a discussion of changing the board policy to change the role of Ed Tech, let’s do that. But would like to point out that we do have faculty appointees to these committees who are attempting to do the work on behalf of the faculty. There is nothing preventing DAS from weighing in on an issue if they disagree with a conclusion that Ed Tech makes </w:t>
      </w:r>
    </w:p>
    <w:p w:rsidR="00000000" w:rsidDel="00000000" w:rsidP="00000000" w:rsidRDefault="00000000" w:rsidRPr="00000000" w14:paraId="000000D3">
      <w:pPr>
        <w:numPr>
          <w:ilvl w:val="5"/>
          <w:numId w:val="10"/>
        </w:numPr>
        <w:ind w:left="4320" w:hanging="360"/>
        <w:rPr>
          <w:u w:val="none"/>
        </w:rPr>
      </w:pPr>
      <w:r w:rsidDel="00000000" w:rsidR="00000000" w:rsidRPr="00000000">
        <w:rPr>
          <w:rtl w:val="0"/>
        </w:rPr>
        <w:t xml:space="preserve">Opinion expressed: Would like to acknowledge the tremendous work that Ed Tech and the DE Coordinators do. They do a lot of work around complicated issues and support hundreds of faculty with technology. They offer flex workshops, drop ins, and send newsletters. They do a good job explaining the options that are available to use in Canvas. </w:t>
      </w:r>
    </w:p>
    <w:p w:rsidR="00000000" w:rsidDel="00000000" w:rsidP="00000000" w:rsidRDefault="00000000" w:rsidRPr="00000000" w14:paraId="000000D4">
      <w:pPr>
        <w:numPr>
          <w:ilvl w:val="5"/>
          <w:numId w:val="10"/>
        </w:numPr>
        <w:ind w:left="4320" w:hanging="360"/>
        <w:rPr>
          <w:u w:val="none"/>
        </w:rPr>
      </w:pPr>
      <w:r w:rsidDel="00000000" w:rsidR="00000000" w:rsidRPr="00000000">
        <w:rPr>
          <w:rtl w:val="0"/>
        </w:rPr>
        <w:t xml:space="preserve">It was noted that last semester, DAS got a recommendation from Ed Tech to discontinue proctoring tools. DAS made a decision NOT to discontinue proctoring. Thank you to Morgan for bringing the issue forward in a timely way that enabled DAS to make this decision. </w:t>
      </w:r>
    </w:p>
    <w:p w:rsidR="00000000" w:rsidDel="00000000" w:rsidP="00000000" w:rsidRDefault="00000000" w:rsidRPr="00000000" w14:paraId="000000D5">
      <w:pPr>
        <w:numPr>
          <w:ilvl w:val="5"/>
          <w:numId w:val="10"/>
        </w:numPr>
        <w:ind w:left="4320" w:hanging="360"/>
        <w:rPr>
          <w:u w:val="none"/>
        </w:rPr>
      </w:pPr>
      <w:r w:rsidDel="00000000" w:rsidR="00000000" w:rsidRPr="00000000">
        <w:rPr>
          <w:rtl w:val="0"/>
        </w:rPr>
        <w:t xml:space="preserve">If there is interest in proposing a policy regarding how DAS interfaces with Ed Tech, we can draft a policy. </w:t>
      </w:r>
    </w:p>
    <w:p w:rsidR="00000000" w:rsidDel="00000000" w:rsidP="00000000" w:rsidRDefault="00000000" w:rsidRPr="00000000" w14:paraId="000000D6">
      <w:pPr>
        <w:numPr>
          <w:ilvl w:val="5"/>
          <w:numId w:val="10"/>
        </w:numPr>
        <w:ind w:left="4320" w:hanging="360"/>
        <w:rPr>
          <w:u w:val="none"/>
        </w:rPr>
      </w:pPr>
      <w:r w:rsidDel="00000000" w:rsidR="00000000" w:rsidRPr="00000000">
        <w:rPr>
          <w:rtl w:val="0"/>
        </w:rPr>
        <w:t xml:space="preserve">Interest expressed in DAS weighing in before turning on the AI search</w:t>
      </w:r>
    </w:p>
    <w:p w:rsidR="00000000" w:rsidDel="00000000" w:rsidP="00000000" w:rsidRDefault="00000000" w:rsidRPr="00000000" w14:paraId="000000D7">
      <w:pPr>
        <w:numPr>
          <w:ilvl w:val="6"/>
          <w:numId w:val="10"/>
        </w:numPr>
        <w:ind w:left="5040" w:hanging="360"/>
        <w:rPr>
          <w:u w:val="none"/>
        </w:rPr>
      </w:pPr>
      <w:r w:rsidDel="00000000" w:rsidR="00000000" w:rsidRPr="00000000">
        <w:rPr>
          <w:rtl w:val="0"/>
        </w:rPr>
        <w:t xml:space="preserve">Ed Tech co-chair clarified that by turning this feature on, it would become a feature option that faculty can turn on at a course level. It would be off by default. </w:t>
      </w:r>
    </w:p>
    <w:p w:rsidR="00000000" w:rsidDel="00000000" w:rsidP="00000000" w:rsidRDefault="00000000" w:rsidRPr="00000000" w14:paraId="000000D8">
      <w:pPr>
        <w:pStyle w:val="Heading3"/>
        <w:ind w:left="5760" w:firstLine="0"/>
        <w:rPr/>
      </w:pPr>
      <w:bookmarkStart w:colFirst="0" w:colLast="0" w:name="_bt1xvwlend1k" w:id="14"/>
      <w:bookmarkEnd w:id="14"/>
      <w:r w:rsidDel="00000000" w:rsidR="00000000" w:rsidRPr="00000000">
        <w:rPr>
          <w:rtl w:val="0"/>
        </w:rPr>
        <w:t xml:space="preserve"> </w:t>
      </w:r>
    </w:p>
    <w:p w:rsidR="00000000" w:rsidDel="00000000" w:rsidP="00000000" w:rsidRDefault="00000000" w:rsidRPr="00000000" w14:paraId="000000D9">
      <w:pPr>
        <w:pStyle w:val="Heading3"/>
        <w:numPr>
          <w:ilvl w:val="0"/>
          <w:numId w:val="10"/>
        </w:numPr>
        <w:spacing w:after="0" w:afterAutospacing="0"/>
        <w:ind w:left="720" w:hanging="360"/>
        <w:rPr/>
      </w:pPr>
      <w:bookmarkStart w:colFirst="0" w:colLast="0" w:name="_qyp8k8cihupe" w:id="15"/>
      <w:bookmarkEnd w:id="15"/>
      <w:r w:rsidDel="00000000" w:rsidR="00000000" w:rsidRPr="00000000">
        <w:rPr>
          <w:rtl w:val="0"/>
        </w:rPr>
        <w:t xml:space="preserve">Moratorium Update</w:t>
      </w:r>
    </w:p>
    <w:p w:rsidR="00000000" w:rsidDel="00000000" w:rsidP="00000000" w:rsidRDefault="00000000" w:rsidRPr="00000000" w14:paraId="000000DA">
      <w:pPr>
        <w:numPr>
          <w:ilvl w:val="1"/>
          <w:numId w:val="10"/>
        </w:numPr>
        <w:ind w:left="1440" w:hanging="360"/>
        <w:rPr>
          <w:u w:val="none"/>
        </w:rPr>
      </w:pPr>
      <w:r w:rsidDel="00000000" w:rsidR="00000000" w:rsidRPr="00000000">
        <w:rPr>
          <w:rtl w:val="0"/>
        </w:rPr>
        <w:t xml:space="preserve">The tribal partners have not responded to DAS’ request to return the replicas and cultural items that DAS feels were incorrectly removed from the classroom. The NAGPRA task force is continuing to do its work and may have a draft for DAS to review in December. </w:t>
      </w:r>
    </w:p>
    <w:p w:rsidR="00000000" w:rsidDel="00000000" w:rsidP="00000000" w:rsidRDefault="00000000" w:rsidRPr="00000000" w14:paraId="000000DB">
      <w:pPr>
        <w:ind w:left="1440" w:firstLine="0"/>
        <w:rPr/>
      </w:pPr>
      <w:r w:rsidDel="00000000" w:rsidR="00000000" w:rsidRPr="00000000">
        <w:rPr>
          <w:rtl w:val="0"/>
        </w:rPr>
      </w:r>
    </w:p>
    <w:p w:rsidR="00000000" w:rsidDel="00000000" w:rsidP="00000000" w:rsidRDefault="00000000" w:rsidRPr="00000000" w14:paraId="000000DC">
      <w:pPr>
        <w:pStyle w:val="Heading3"/>
        <w:numPr>
          <w:ilvl w:val="0"/>
          <w:numId w:val="10"/>
        </w:numPr>
        <w:spacing w:after="0" w:afterAutospacing="0"/>
        <w:ind w:left="720" w:hanging="360"/>
        <w:rPr/>
      </w:pPr>
      <w:bookmarkStart w:colFirst="0" w:colLast="0" w:name="_4umkpvqcufi4" w:id="16"/>
      <w:bookmarkEnd w:id="16"/>
      <w:r w:rsidDel="00000000" w:rsidR="00000000" w:rsidRPr="00000000">
        <w:rPr>
          <w:rtl w:val="0"/>
        </w:rPr>
        <w:t xml:space="preserve">LiveScan/employment screening issue</w:t>
      </w:r>
    </w:p>
    <w:p w:rsidR="00000000" w:rsidDel="00000000" w:rsidP="00000000" w:rsidRDefault="00000000" w:rsidRPr="00000000" w14:paraId="000000DD">
      <w:pPr>
        <w:numPr>
          <w:ilvl w:val="1"/>
          <w:numId w:val="10"/>
        </w:numPr>
        <w:ind w:left="1440" w:hanging="360"/>
        <w:rPr>
          <w:u w:val="none"/>
        </w:rPr>
      </w:pPr>
      <w:r w:rsidDel="00000000" w:rsidR="00000000" w:rsidRPr="00000000">
        <w:rPr>
          <w:rtl w:val="0"/>
        </w:rPr>
        <w:t xml:space="preserve">The college senate presidents had a robust discussion with Chancellor King about this issue just prior to this meeting, so please ask your Academic Senate president for more information. </w:t>
      </w:r>
    </w:p>
    <w:p w:rsidR="00000000" w:rsidDel="00000000" w:rsidP="00000000" w:rsidRDefault="00000000" w:rsidRPr="00000000" w14:paraId="000000DE">
      <w:pPr>
        <w:ind w:left="1440" w:firstLine="0"/>
        <w:rPr/>
      </w:pPr>
      <w:r w:rsidDel="00000000" w:rsidR="00000000" w:rsidRPr="00000000">
        <w:rPr>
          <w:rtl w:val="0"/>
        </w:rPr>
      </w:r>
    </w:p>
    <w:p w:rsidR="00000000" w:rsidDel="00000000" w:rsidP="00000000" w:rsidRDefault="00000000" w:rsidRPr="00000000" w14:paraId="000000DF">
      <w:pPr>
        <w:pStyle w:val="Heading3"/>
        <w:numPr>
          <w:ilvl w:val="0"/>
          <w:numId w:val="10"/>
        </w:numPr>
        <w:spacing w:after="0" w:afterAutospacing="0"/>
        <w:ind w:left="720" w:hanging="360"/>
        <w:rPr/>
      </w:pPr>
      <w:bookmarkStart w:colFirst="0" w:colLast="0" w:name="_z5y50xfiq2qc" w:id="17"/>
      <w:bookmarkEnd w:id="17"/>
      <w:r w:rsidDel="00000000" w:rsidR="00000000" w:rsidRPr="00000000">
        <w:rPr>
          <w:rtl w:val="0"/>
        </w:rPr>
        <w:t xml:space="preserve">EQ Process and timeline: Questions for HR</w:t>
      </w:r>
    </w:p>
    <w:p w:rsidR="00000000" w:rsidDel="00000000" w:rsidP="00000000" w:rsidRDefault="00000000" w:rsidRPr="00000000" w14:paraId="000000E0">
      <w:pPr>
        <w:numPr>
          <w:ilvl w:val="1"/>
          <w:numId w:val="10"/>
        </w:numPr>
        <w:ind w:left="1440" w:hanging="360"/>
        <w:rPr>
          <w:u w:val="none"/>
        </w:rPr>
      </w:pPr>
      <w:r w:rsidDel="00000000" w:rsidR="00000000" w:rsidRPr="00000000">
        <w:rPr>
          <w:rtl w:val="0"/>
        </w:rPr>
        <w:t xml:space="preserve">This issue was not discussed </w:t>
      </w:r>
    </w:p>
    <w:p w:rsidR="00000000" w:rsidDel="00000000" w:rsidP="00000000" w:rsidRDefault="00000000" w:rsidRPr="00000000" w14:paraId="000000E1">
      <w:pPr>
        <w:ind w:left="1440" w:firstLine="0"/>
        <w:rPr/>
      </w:pPr>
      <w:r w:rsidDel="00000000" w:rsidR="00000000" w:rsidRPr="00000000">
        <w:rPr>
          <w:rtl w:val="0"/>
        </w:rPr>
      </w:r>
    </w:p>
    <w:p w:rsidR="00000000" w:rsidDel="00000000" w:rsidP="00000000" w:rsidRDefault="00000000" w:rsidRPr="00000000" w14:paraId="000000E2">
      <w:pPr>
        <w:pStyle w:val="Heading3"/>
        <w:numPr>
          <w:ilvl w:val="0"/>
          <w:numId w:val="10"/>
        </w:numPr>
        <w:spacing w:after="0" w:afterAutospacing="0"/>
        <w:ind w:left="720" w:hanging="360"/>
        <w:rPr/>
      </w:pPr>
      <w:bookmarkStart w:colFirst="0" w:colLast="0" w:name="_1f5dc5favido" w:id="18"/>
      <w:bookmarkEnd w:id="18"/>
      <w:r w:rsidDel="00000000" w:rsidR="00000000" w:rsidRPr="00000000">
        <w:rPr>
          <w:rtl w:val="0"/>
        </w:rPr>
        <w:t xml:space="preserve">Math/AB1705 issue </w:t>
      </w:r>
    </w:p>
    <w:p w:rsidR="00000000" w:rsidDel="00000000" w:rsidP="00000000" w:rsidRDefault="00000000" w:rsidRPr="00000000" w14:paraId="000000E3">
      <w:pPr>
        <w:numPr>
          <w:ilvl w:val="1"/>
          <w:numId w:val="10"/>
        </w:numPr>
        <w:ind w:left="1440" w:hanging="360"/>
        <w:rPr>
          <w:u w:val="none"/>
        </w:rPr>
      </w:pPr>
      <w:r w:rsidDel="00000000" w:rsidR="00000000" w:rsidRPr="00000000">
        <w:rPr>
          <w:rtl w:val="0"/>
        </w:rPr>
        <w:t xml:space="preserve">Background: </w:t>
      </w:r>
    </w:p>
    <w:p w:rsidR="00000000" w:rsidDel="00000000" w:rsidP="00000000" w:rsidRDefault="00000000" w:rsidRPr="00000000" w14:paraId="000000E4">
      <w:pPr>
        <w:numPr>
          <w:ilvl w:val="2"/>
          <w:numId w:val="10"/>
        </w:numPr>
        <w:ind w:left="2160" w:hanging="360"/>
        <w:rPr>
          <w:u w:val="none"/>
        </w:rPr>
      </w:pPr>
      <w:r w:rsidDel="00000000" w:rsidR="00000000" w:rsidRPr="00000000">
        <w:rPr>
          <w:rtl w:val="0"/>
        </w:rPr>
        <w:t xml:space="preserve">AB 705/1705 are California laws that intend to increase graduation rates by shortening the math sequence for students and requiring community colleges to place STEM students and business students directly into transfer-level math starting in Fall 2025. Non-STEM students may be placed into a class that provides a 1-semester pathway into a transfer level class. </w:t>
      </w:r>
      <w:hyperlink r:id="rId18">
        <w:r w:rsidDel="00000000" w:rsidR="00000000" w:rsidRPr="00000000">
          <w:rPr>
            <w:color w:val="1155cc"/>
            <w:u w:val="single"/>
            <w:rtl w:val="0"/>
          </w:rPr>
          <w:t xml:space="preserve">AB 1705 Guidance from the CCCCO</w:t>
        </w:r>
      </w:hyperlink>
      <w:r w:rsidDel="00000000" w:rsidR="00000000" w:rsidRPr="00000000">
        <w:rPr>
          <w:rtl w:val="0"/>
        </w:rPr>
        <w:t xml:space="preserve">. </w:t>
      </w:r>
    </w:p>
    <w:p w:rsidR="00000000" w:rsidDel="00000000" w:rsidP="00000000" w:rsidRDefault="00000000" w:rsidRPr="00000000" w14:paraId="000000E5">
      <w:pPr>
        <w:numPr>
          <w:ilvl w:val="3"/>
          <w:numId w:val="10"/>
        </w:numPr>
        <w:ind w:left="2880" w:hanging="360"/>
        <w:rPr>
          <w:u w:val="none"/>
        </w:rPr>
      </w:pPr>
      <w:r w:rsidDel="00000000" w:rsidR="00000000" w:rsidRPr="00000000">
        <w:rPr>
          <w:rtl w:val="0"/>
        </w:rPr>
        <w:t xml:space="preserve">Critics of AB 705/1705 point out that many students who want to study in a STEM or Business field may not yet possess the foundational math skills needed to succeed in a transfer-level math class such as calculus, and may want to build their math skill by taking foundational math courses before tackling calculus. </w:t>
      </w:r>
    </w:p>
    <w:p w:rsidR="00000000" w:rsidDel="00000000" w:rsidP="00000000" w:rsidRDefault="00000000" w:rsidRPr="00000000" w14:paraId="000000E6">
      <w:pPr>
        <w:numPr>
          <w:ilvl w:val="2"/>
          <w:numId w:val="10"/>
        </w:numPr>
        <w:ind w:left="2160" w:hanging="360"/>
        <w:rPr>
          <w:u w:val="none"/>
        </w:rPr>
      </w:pPr>
      <w:r w:rsidDel="00000000" w:rsidR="00000000" w:rsidRPr="00000000">
        <w:rPr>
          <w:rtl w:val="0"/>
        </w:rPr>
        <w:t xml:space="preserve">MATH 333, “Introduction to College Algebra” is currently offered at all four Los Rios colleges. </w:t>
      </w:r>
    </w:p>
    <w:p w:rsidR="00000000" w:rsidDel="00000000" w:rsidP="00000000" w:rsidRDefault="00000000" w:rsidRPr="00000000" w14:paraId="000000E7">
      <w:pPr>
        <w:numPr>
          <w:ilvl w:val="3"/>
          <w:numId w:val="10"/>
        </w:numPr>
        <w:ind w:left="2880" w:hanging="360"/>
        <w:rPr>
          <w:u w:val="none"/>
        </w:rPr>
      </w:pPr>
      <w:r w:rsidDel="00000000" w:rsidR="00000000" w:rsidRPr="00000000">
        <w:rPr>
          <w:rtl w:val="0"/>
        </w:rPr>
        <w:t xml:space="preserve">MATH 333 will soon be revised to become “College Algebra for Liberal Arts.” </w:t>
      </w:r>
    </w:p>
    <w:p w:rsidR="00000000" w:rsidDel="00000000" w:rsidP="00000000" w:rsidRDefault="00000000" w:rsidRPr="00000000" w14:paraId="000000E8">
      <w:pPr>
        <w:numPr>
          <w:ilvl w:val="2"/>
          <w:numId w:val="10"/>
        </w:numPr>
        <w:ind w:left="2160" w:hanging="360"/>
        <w:rPr>
          <w:u w:val="none"/>
        </w:rPr>
      </w:pPr>
      <w:r w:rsidDel="00000000" w:rsidR="00000000" w:rsidRPr="00000000">
        <w:rPr>
          <w:rtl w:val="0"/>
        </w:rPr>
        <w:t xml:space="preserve">An AB 1705 workgroup that includes several math faculty members has been meeting for several semesters. The workgroup understood that the colleges could continue to offer MATH 333 to STEM majors during Spring 2025. Most Los Rios were planning to offer sections of MATH 333 in Spring 2025. ARC had a large number of sections on the schedule. </w:t>
      </w:r>
    </w:p>
    <w:p w:rsidR="00000000" w:rsidDel="00000000" w:rsidP="00000000" w:rsidRDefault="00000000" w:rsidRPr="00000000" w14:paraId="000000E9">
      <w:pPr>
        <w:numPr>
          <w:ilvl w:val="2"/>
          <w:numId w:val="10"/>
        </w:numPr>
        <w:ind w:left="2160" w:hanging="360"/>
        <w:rPr>
          <w:u w:val="none"/>
        </w:rPr>
      </w:pPr>
      <w:r w:rsidDel="00000000" w:rsidR="00000000" w:rsidRPr="00000000">
        <w:rPr>
          <w:rtl w:val="0"/>
        </w:rPr>
        <w:t xml:space="preserve">On Wednesday 11/13, Los Rios math departments were told by their deans that per recent AB 1705 guidance from the State Chancellor’s Office, they were not allowed to offer MATH 333 in Spring 2025 and must cancel all sections. </w:t>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numPr>
          <w:ilvl w:val="1"/>
          <w:numId w:val="10"/>
        </w:numPr>
        <w:ind w:left="1440" w:hanging="360"/>
        <w:rPr>
          <w:u w:val="none"/>
        </w:rPr>
      </w:pPr>
      <w:r w:rsidDel="00000000" w:rsidR="00000000" w:rsidRPr="00000000">
        <w:rPr>
          <w:rtl w:val="0"/>
        </w:rPr>
        <w:t xml:space="preserve">Deputy Chancellor Jamey Nye and AVCI Frank Kobayashi were present at the meeting and shared the following update: </w:t>
      </w:r>
    </w:p>
    <w:p w:rsidR="00000000" w:rsidDel="00000000" w:rsidP="00000000" w:rsidRDefault="00000000" w:rsidRPr="00000000" w14:paraId="000000EC">
      <w:pPr>
        <w:numPr>
          <w:ilvl w:val="2"/>
          <w:numId w:val="10"/>
        </w:numPr>
        <w:ind w:left="2160" w:hanging="360"/>
        <w:rPr>
          <w:u w:val="none"/>
        </w:rPr>
      </w:pPr>
      <w:r w:rsidDel="00000000" w:rsidR="00000000" w:rsidRPr="00000000">
        <w:rPr>
          <w:rtl w:val="0"/>
        </w:rPr>
        <w:t xml:space="preserve">From the District perspective, we want to be in compliance with the law. When we’re in compliance, there are different ways to go about that locally. Local decisions about scheduling can be made. Colleges can follow their processes. There was a lack of clarity on Math 333: College Algebra (which will be renamed to Algebra from the Liberal Arts). The guidance from the State Chancellor’s Office was unclear. It sounded like that course would have to go away for the Spring in order to be in compliance with AB 1705. Actually, it only needs to go away for STEM and business majors, and even then, not until Fall 2025. Non-STEM majors can continue to take MATH 333.</w:t>
      </w:r>
    </w:p>
    <w:p w:rsidR="00000000" w:rsidDel="00000000" w:rsidP="00000000" w:rsidRDefault="00000000" w:rsidRPr="00000000" w14:paraId="000000ED">
      <w:pPr>
        <w:numPr>
          <w:ilvl w:val="2"/>
          <w:numId w:val="10"/>
        </w:numPr>
        <w:ind w:left="2160" w:hanging="360"/>
        <w:rPr>
          <w:u w:val="none"/>
        </w:rPr>
      </w:pPr>
      <w:r w:rsidDel="00000000" w:rsidR="00000000" w:rsidRPr="00000000">
        <w:rPr>
          <w:rtl w:val="0"/>
        </w:rPr>
        <w:t xml:space="preserve">Here is where the Los Rios DIstrict is with guidance: </w:t>
      </w:r>
    </w:p>
    <w:p w:rsidR="00000000" w:rsidDel="00000000" w:rsidP="00000000" w:rsidRDefault="00000000" w:rsidRPr="00000000" w14:paraId="000000EE">
      <w:pPr>
        <w:numPr>
          <w:ilvl w:val="3"/>
          <w:numId w:val="10"/>
        </w:numPr>
        <w:ind w:left="2880" w:hanging="360"/>
        <w:rPr>
          <w:u w:val="none"/>
        </w:rPr>
      </w:pPr>
      <w:r w:rsidDel="00000000" w:rsidR="00000000" w:rsidRPr="00000000">
        <w:rPr>
          <w:rtl w:val="0"/>
        </w:rPr>
        <w:t xml:space="preserve">For Spring 2025, they are allowed to offer Math 333 with no restrictions</w:t>
      </w:r>
    </w:p>
    <w:p w:rsidR="00000000" w:rsidDel="00000000" w:rsidP="00000000" w:rsidRDefault="00000000" w:rsidRPr="00000000" w14:paraId="000000EF">
      <w:pPr>
        <w:numPr>
          <w:ilvl w:val="3"/>
          <w:numId w:val="10"/>
        </w:numPr>
        <w:ind w:left="2880" w:hanging="360"/>
        <w:rPr>
          <w:u w:val="none"/>
        </w:rPr>
      </w:pPr>
      <w:r w:rsidDel="00000000" w:rsidR="00000000" w:rsidRPr="00000000">
        <w:rPr>
          <w:rtl w:val="0"/>
        </w:rPr>
        <w:t xml:space="preserve">For Fall 2025, non-STEM majors may take any math class that is a graduation requirement, including Math 333. For STEM majors, they are not allowed to take Math 333 because it is part of a three semester pathway. STEM majors need to be enrolled in the “innovative course before calculus” that is approved for the 2-semester pathway, or Calculus (Math 400). Also allowed to take STAT if that is required for the major. Undecided majors are free to enroll in any math course. But the expectation is that the colleges will guide students toward metamajors and steered towards math courses that are likely to match their eventual major. There is an understanding that students do change majors. </w:t>
      </w:r>
    </w:p>
    <w:p w:rsidR="00000000" w:rsidDel="00000000" w:rsidP="00000000" w:rsidRDefault="00000000" w:rsidRPr="00000000" w14:paraId="000000F0">
      <w:pPr>
        <w:numPr>
          <w:ilvl w:val="3"/>
          <w:numId w:val="10"/>
        </w:numPr>
        <w:ind w:left="2880" w:hanging="360"/>
        <w:rPr>
          <w:u w:val="none"/>
        </w:rPr>
      </w:pPr>
      <w:r w:rsidDel="00000000" w:rsidR="00000000" w:rsidRPr="00000000">
        <w:rPr>
          <w:rtl w:val="0"/>
        </w:rPr>
        <w:t xml:space="preserve">The District is confident that they are in compliance with AB 1705. </w:t>
      </w:r>
    </w:p>
    <w:p w:rsidR="00000000" w:rsidDel="00000000" w:rsidP="00000000" w:rsidRDefault="00000000" w:rsidRPr="00000000" w14:paraId="000000F1">
      <w:pPr>
        <w:numPr>
          <w:ilvl w:val="1"/>
          <w:numId w:val="10"/>
        </w:numPr>
        <w:ind w:left="1440" w:hanging="360"/>
        <w:rPr>
          <w:u w:val="none"/>
        </w:rPr>
      </w:pPr>
      <w:r w:rsidDel="00000000" w:rsidR="00000000" w:rsidRPr="00000000">
        <w:rPr>
          <w:rtl w:val="0"/>
        </w:rPr>
        <w:t xml:space="preserve">It was noted that it sounds like the Vice Chancellor is telling DAS what will be the case regarding curriculum, but that’s the way this works</w:t>
      </w:r>
    </w:p>
    <w:p w:rsidR="00000000" w:rsidDel="00000000" w:rsidP="00000000" w:rsidRDefault="00000000" w:rsidRPr="00000000" w14:paraId="000000F2">
      <w:pPr>
        <w:numPr>
          <w:ilvl w:val="2"/>
          <w:numId w:val="10"/>
        </w:numPr>
        <w:ind w:left="2160" w:hanging="360"/>
        <w:rPr>
          <w:u w:val="none"/>
        </w:rPr>
      </w:pPr>
      <w:r w:rsidDel="00000000" w:rsidR="00000000" w:rsidRPr="00000000">
        <w:rPr>
          <w:rtl w:val="0"/>
        </w:rPr>
        <w:t xml:space="preserve">The Vice Chancellor disagrees, because the district has the obligation to follow the law</w:t>
      </w:r>
    </w:p>
    <w:p w:rsidR="00000000" w:rsidDel="00000000" w:rsidP="00000000" w:rsidRDefault="00000000" w:rsidRPr="00000000" w14:paraId="000000F3">
      <w:pPr>
        <w:numPr>
          <w:ilvl w:val="2"/>
          <w:numId w:val="10"/>
        </w:numPr>
        <w:ind w:left="2160" w:hanging="360"/>
        <w:rPr>
          <w:u w:val="none"/>
        </w:rPr>
      </w:pPr>
      <w:r w:rsidDel="00000000" w:rsidR="00000000" w:rsidRPr="00000000">
        <w:rPr>
          <w:rtl w:val="0"/>
        </w:rPr>
        <w:t xml:space="preserve">DAS member noted that Title V requires the Board to delegate curriculum matters to DAS. Opinion expressed that DAS would like the ability to weigh in and offer alternative ways to be compliant with the law. </w:t>
      </w:r>
    </w:p>
    <w:p w:rsidR="00000000" w:rsidDel="00000000" w:rsidP="00000000" w:rsidRDefault="00000000" w:rsidRPr="00000000" w14:paraId="000000F4">
      <w:pPr>
        <w:numPr>
          <w:ilvl w:val="3"/>
          <w:numId w:val="10"/>
        </w:numPr>
        <w:ind w:left="2880" w:hanging="360"/>
        <w:rPr>
          <w:u w:val="none"/>
        </w:rPr>
      </w:pPr>
      <w:r w:rsidDel="00000000" w:rsidR="00000000" w:rsidRPr="00000000">
        <w:rPr>
          <w:rtl w:val="0"/>
        </w:rPr>
        <w:t xml:space="preserve">VC Nye noted that these recommendations were made by the faculty-led AB 1705 committee. </w:t>
      </w:r>
    </w:p>
    <w:p w:rsidR="00000000" w:rsidDel="00000000" w:rsidP="00000000" w:rsidRDefault="00000000" w:rsidRPr="00000000" w14:paraId="000000F5">
      <w:pPr>
        <w:numPr>
          <w:ilvl w:val="4"/>
          <w:numId w:val="10"/>
        </w:numPr>
        <w:ind w:left="3600" w:hanging="360"/>
        <w:rPr>
          <w:u w:val="none"/>
        </w:rPr>
      </w:pPr>
      <w:r w:rsidDel="00000000" w:rsidR="00000000" w:rsidRPr="00000000">
        <w:rPr>
          <w:rtl w:val="0"/>
        </w:rPr>
        <w:t xml:space="preserve">It was noted that the AB 1705 committee is not a Senate committee; it’s just a workgroup. It was never charged to report their recommendations to District Academic Senate. Their recommendations may have been taken as Senate recommendations but Senate has not been in the loop on this issue around Math 333. </w:t>
      </w:r>
    </w:p>
    <w:p w:rsidR="00000000" w:rsidDel="00000000" w:rsidP="00000000" w:rsidRDefault="00000000" w:rsidRPr="00000000" w14:paraId="000000F6">
      <w:pPr>
        <w:numPr>
          <w:ilvl w:val="3"/>
          <w:numId w:val="10"/>
        </w:numPr>
        <w:ind w:left="2880" w:hanging="360"/>
        <w:rPr>
          <w:u w:val="none"/>
        </w:rPr>
      </w:pPr>
      <w:r w:rsidDel="00000000" w:rsidR="00000000" w:rsidRPr="00000000">
        <w:rPr>
          <w:rtl w:val="0"/>
        </w:rPr>
        <w:t xml:space="preserve">It was noted that there was no discussion at the CRC Academic Senate about Math 333 removal. Maybe it was discussed with the math department chair, but it was not brought through the local governance process. This is a Senate matter, not a workgroup matter. </w:t>
      </w:r>
    </w:p>
    <w:p w:rsidR="00000000" w:rsidDel="00000000" w:rsidP="00000000" w:rsidRDefault="00000000" w:rsidRPr="00000000" w14:paraId="000000F7">
      <w:pPr>
        <w:numPr>
          <w:ilvl w:val="3"/>
          <w:numId w:val="10"/>
        </w:numPr>
        <w:ind w:left="2880" w:hanging="360"/>
        <w:rPr>
          <w:u w:val="none"/>
        </w:rPr>
      </w:pPr>
      <w:r w:rsidDel="00000000" w:rsidR="00000000" w:rsidRPr="00000000">
        <w:rPr>
          <w:rtl w:val="0"/>
        </w:rPr>
        <w:t xml:space="preserve">VC Nye reiterated that in Fall 2025, STEM majors are required to be in the transfer-level math course or the “innovative course.” For non-stem majors, they need to be enrolled into a 1-semester pathway into the graduation requirement course. </w:t>
      </w:r>
    </w:p>
    <w:p w:rsidR="00000000" w:rsidDel="00000000" w:rsidP="00000000" w:rsidRDefault="00000000" w:rsidRPr="00000000" w14:paraId="000000F8">
      <w:pPr>
        <w:numPr>
          <w:ilvl w:val="3"/>
          <w:numId w:val="10"/>
        </w:numPr>
        <w:ind w:left="2880" w:hanging="360"/>
        <w:rPr>
          <w:u w:val="none"/>
        </w:rPr>
      </w:pPr>
      <w:r w:rsidDel="00000000" w:rsidR="00000000" w:rsidRPr="00000000">
        <w:rPr>
          <w:rtl w:val="0"/>
        </w:rPr>
        <w:t xml:space="preserve">Question from math faculty: Will there be an effort to continue to offer Math 333 for non-STEM majors? </w:t>
      </w:r>
    </w:p>
    <w:p w:rsidR="00000000" w:rsidDel="00000000" w:rsidP="00000000" w:rsidRDefault="00000000" w:rsidRPr="00000000" w14:paraId="000000F9">
      <w:pPr>
        <w:numPr>
          <w:ilvl w:val="4"/>
          <w:numId w:val="10"/>
        </w:numPr>
        <w:ind w:left="3600" w:hanging="360"/>
        <w:rPr>
          <w:u w:val="none"/>
        </w:rPr>
      </w:pPr>
      <w:r w:rsidDel="00000000" w:rsidR="00000000" w:rsidRPr="00000000">
        <w:rPr>
          <w:rtl w:val="0"/>
        </w:rPr>
        <w:t xml:space="preserve">It is a local decision. </w:t>
      </w:r>
    </w:p>
    <w:p w:rsidR="00000000" w:rsidDel="00000000" w:rsidP="00000000" w:rsidRDefault="00000000" w:rsidRPr="00000000" w14:paraId="000000FA">
      <w:pPr>
        <w:numPr>
          <w:ilvl w:val="5"/>
          <w:numId w:val="10"/>
        </w:numPr>
        <w:ind w:left="4320" w:hanging="360"/>
        <w:rPr>
          <w:u w:val="none"/>
        </w:rPr>
      </w:pPr>
      <w:r w:rsidDel="00000000" w:rsidR="00000000" w:rsidRPr="00000000">
        <w:rPr>
          <w:rtl w:val="0"/>
        </w:rPr>
        <w:t xml:space="preserve">Yes, but to enable the course to be offered, the district would need to build a process to do automated pre-req checking. Will they do this?</w:t>
      </w:r>
    </w:p>
    <w:p w:rsidR="00000000" w:rsidDel="00000000" w:rsidP="00000000" w:rsidRDefault="00000000" w:rsidRPr="00000000" w14:paraId="000000FB">
      <w:pPr>
        <w:numPr>
          <w:ilvl w:val="6"/>
          <w:numId w:val="10"/>
        </w:numPr>
        <w:ind w:left="5040" w:hanging="360"/>
        <w:rPr>
          <w:u w:val="none"/>
        </w:rPr>
      </w:pPr>
      <w:r w:rsidDel="00000000" w:rsidR="00000000" w:rsidRPr="00000000">
        <w:rPr>
          <w:rtl w:val="0"/>
        </w:rPr>
        <w:t xml:space="preserve">Yes, DOIT intends to build such a tool by March 2025. </w:t>
      </w:r>
    </w:p>
    <w:p w:rsidR="00000000" w:rsidDel="00000000" w:rsidP="00000000" w:rsidRDefault="00000000" w:rsidRPr="00000000" w14:paraId="000000FC">
      <w:pPr>
        <w:numPr>
          <w:ilvl w:val="3"/>
          <w:numId w:val="10"/>
        </w:numPr>
        <w:ind w:left="2880" w:hanging="360"/>
        <w:rPr>
          <w:u w:val="none"/>
        </w:rPr>
      </w:pPr>
      <w:r w:rsidDel="00000000" w:rsidR="00000000" w:rsidRPr="00000000">
        <w:rPr>
          <w:rtl w:val="0"/>
        </w:rPr>
        <w:t xml:space="preserve">ARC math faculty expressed that he had been involved in all the AB 1705 workgroup discussions and it has been clear to the workgroup all along what the rules were around the timeline for offering MATH 333. He wonders why there was a sudden confusion about this information. He noted that business majors also cannot enroll in math 333. This course serves a lot of students. Nursing students in particular are being told that this is the better course. </w:t>
      </w:r>
    </w:p>
    <w:p w:rsidR="00000000" w:rsidDel="00000000" w:rsidP="00000000" w:rsidRDefault="00000000" w:rsidRPr="00000000" w14:paraId="000000FD">
      <w:pPr>
        <w:numPr>
          <w:ilvl w:val="4"/>
          <w:numId w:val="10"/>
        </w:numPr>
        <w:ind w:left="3600" w:hanging="360"/>
        <w:rPr>
          <w:u w:val="none"/>
        </w:rPr>
      </w:pPr>
      <w:r w:rsidDel="00000000" w:rsidR="00000000" w:rsidRPr="00000000">
        <w:rPr>
          <w:rtl w:val="0"/>
        </w:rPr>
        <w:t xml:space="preserve">Why did this happen? Why, when we knew all along what the guidance was, did the math faculty get an email on Wednesday night at 9pm that ALL Math 333 courses would be disallowed beginning in Spring? This was a nuclear bomb drop and caused tons of disruption in the math departments. The communication seems to come out of nowhere - how did this happen? </w:t>
      </w:r>
    </w:p>
    <w:p w:rsidR="00000000" w:rsidDel="00000000" w:rsidP="00000000" w:rsidRDefault="00000000" w:rsidRPr="00000000" w14:paraId="000000FE">
      <w:pPr>
        <w:numPr>
          <w:ilvl w:val="5"/>
          <w:numId w:val="10"/>
        </w:numPr>
        <w:ind w:left="4320" w:hanging="360"/>
        <w:rPr>
          <w:u w:val="none"/>
        </w:rPr>
      </w:pPr>
      <w:r w:rsidDel="00000000" w:rsidR="00000000" w:rsidRPr="00000000">
        <w:rPr>
          <w:rtl w:val="0"/>
        </w:rPr>
        <w:t xml:space="preserve">Jamey Nye apologized. He had seen documentation that mistakenly stated that Math 333 could no longer be offered after Spring </w:t>
      </w:r>
      <w:r w:rsidDel="00000000" w:rsidR="00000000" w:rsidRPr="00000000">
        <w:rPr>
          <w:rtl w:val="0"/>
        </w:rPr>
        <w:t xml:space="preserve">2024</w:t>
      </w:r>
      <w:r w:rsidDel="00000000" w:rsidR="00000000" w:rsidRPr="00000000">
        <w:rPr>
          <w:rtl w:val="0"/>
        </w:rPr>
        <w:t xml:space="preserve">. The VPIs at 3 out of 4 colleges had thought Math 333 could no longer be offered in Spring</w:t>
      </w:r>
      <w:r w:rsidDel="00000000" w:rsidR="00000000" w:rsidRPr="00000000">
        <w:rPr>
          <w:rtl w:val="0"/>
        </w:rPr>
        <w:t xml:space="preserve"> 2024.</w:t>
      </w:r>
      <w:r w:rsidDel="00000000" w:rsidR="00000000" w:rsidRPr="00000000">
        <w:rPr>
          <w:rtl w:val="0"/>
        </w:rPr>
        <w:t xml:space="preserve"> It sounds like ARC was the only college that had been planning to offer a large number of Math 333 sections. Jamey asserted that the district was not making a top-down decision, they were communicating with the VPIs</w:t>
      </w:r>
    </w:p>
    <w:p w:rsidR="00000000" w:rsidDel="00000000" w:rsidP="00000000" w:rsidRDefault="00000000" w:rsidRPr="00000000" w14:paraId="000000FF">
      <w:pPr>
        <w:numPr>
          <w:ilvl w:val="5"/>
          <w:numId w:val="10"/>
        </w:numPr>
        <w:ind w:left="4320" w:hanging="360"/>
        <w:rPr>
          <w:u w:val="none"/>
        </w:rPr>
      </w:pPr>
      <w:r w:rsidDel="00000000" w:rsidR="00000000" w:rsidRPr="00000000">
        <w:rPr>
          <w:rtl w:val="0"/>
        </w:rPr>
        <w:t xml:space="preserve">Opinion expressed that this should have been a Senate decision. The Senates have purview on these types of matters. ASCCC has passed resolutions in the last year urging the Chancellor’s Office to reconsider their guidance on AB 1705. When the guidance from the Chancellor’s office is clearly different from what the law says, we need to have discussions as a district as to how to interpret those laws. The Senates need to be in the room when those decisions are made. </w:t>
      </w:r>
    </w:p>
    <w:p w:rsidR="00000000" w:rsidDel="00000000" w:rsidP="00000000" w:rsidRDefault="00000000" w:rsidRPr="00000000" w14:paraId="00000100">
      <w:pPr>
        <w:numPr>
          <w:ilvl w:val="4"/>
          <w:numId w:val="10"/>
        </w:numPr>
        <w:ind w:left="3600" w:hanging="360"/>
        <w:rPr>
          <w:u w:val="none"/>
        </w:rPr>
      </w:pPr>
      <w:r w:rsidDel="00000000" w:rsidR="00000000" w:rsidRPr="00000000">
        <w:rPr>
          <w:rtl w:val="0"/>
        </w:rPr>
        <w:t xml:space="preserve">Had the AB 1705 group been charged to make a decision, there would have been a vote and a record of that vote. In future cases, when important decisions need to be made, we need to take it out of a workgroup and bring it to a decision-making body. In this case, it would have been the DAS. </w:t>
      </w:r>
    </w:p>
    <w:p w:rsidR="00000000" w:rsidDel="00000000" w:rsidP="00000000" w:rsidRDefault="00000000" w:rsidRPr="00000000" w14:paraId="00000101">
      <w:pPr>
        <w:numPr>
          <w:ilvl w:val="4"/>
          <w:numId w:val="10"/>
        </w:numPr>
        <w:ind w:left="3600" w:hanging="360"/>
        <w:rPr>
          <w:u w:val="none"/>
        </w:rPr>
      </w:pPr>
      <w:r w:rsidDel="00000000" w:rsidR="00000000" w:rsidRPr="00000000">
        <w:rPr>
          <w:rtl w:val="0"/>
        </w:rPr>
        <w:t xml:space="preserve">AVCI Frank Kobayashi: Math 333 has evolved as a course. It was initially intended as a pathway to Calculus, and the conversations we had years ago about Math 333 may not apply to the current version of Math 333. </w:t>
      </w:r>
    </w:p>
    <w:p w:rsidR="00000000" w:rsidDel="00000000" w:rsidP="00000000" w:rsidRDefault="00000000" w:rsidRPr="00000000" w14:paraId="00000102">
      <w:pPr>
        <w:numPr>
          <w:ilvl w:val="4"/>
          <w:numId w:val="10"/>
        </w:numPr>
        <w:ind w:left="3600" w:hanging="360"/>
        <w:rPr>
          <w:u w:val="none"/>
        </w:rPr>
      </w:pPr>
      <w:r w:rsidDel="00000000" w:rsidR="00000000" w:rsidRPr="00000000">
        <w:rPr>
          <w:rtl w:val="0"/>
        </w:rPr>
        <w:t xml:space="preserve">For students who want to be STEM majors, we may need to help them switch to non-stem majors to get around this law.For non-traditional students, they may not have taken the right courses in high school to prepare them for a STEM pathway. We need to be very careful in guiding them so that they can take the courses they need. </w:t>
      </w:r>
    </w:p>
    <w:p w:rsidR="00000000" w:rsidDel="00000000" w:rsidP="00000000" w:rsidRDefault="00000000" w:rsidRPr="00000000" w14:paraId="00000103">
      <w:pPr>
        <w:numPr>
          <w:ilvl w:val="4"/>
          <w:numId w:val="10"/>
        </w:numPr>
        <w:ind w:left="3600" w:hanging="360"/>
        <w:rPr>
          <w:u w:val="none"/>
        </w:rPr>
      </w:pPr>
      <w:r w:rsidDel="00000000" w:rsidR="00000000" w:rsidRPr="00000000">
        <w:rPr>
          <w:rtl w:val="0"/>
        </w:rPr>
        <w:t xml:space="preserve">A lot of math faculty seem to be caught off guard by this decision to cut the Math 333 courses. Puzzlement expressed about how so many math faculty were left in the dark. How did the AB 1705 group understand its role, purview, and authority? These types of decisions would be more appropriate coming from curriculum committees. </w:t>
      </w:r>
    </w:p>
    <w:p w:rsidR="00000000" w:rsidDel="00000000" w:rsidP="00000000" w:rsidRDefault="00000000" w:rsidRPr="00000000" w14:paraId="00000104">
      <w:pPr>
        <w:numPr>
          <w:ilvl w:val="4"/>
          <w:numId w:val="10"/>
        </w:numPr>
        <w:ind w:left="3600" w:hanging="360"/>
        <w:rPr>
          <w:u w:val="none"/>
        </w:rPr>
      </w:pPr>
      <w:r w:rsidDel="00000000" w:rsidR="00000000" w:rsidRPr="00000000">
        <w:rPr>
          <w:rtl w:val="0"/>
        </w:rPr>
        <w:t xml:space="preserve">It’s confusing as to why this decision was made before an investigation was done before. Why not ask a math department chair or a math dean to ask for clarification? Summarized everything faculty already knew prior to Wednesday. </w:t>
      </w:r>
    </w:p>
    <w:p w:rsidR="00000000" w:rsidDel="00000000" w:rsidP="00000000" w:rsidRDefault="00000000" w:rsidRPr="00000000" w14:paraId="00000105">
      <w:pPr>
        <w:numPr>
          <w:ilvl w:val="5"/>
          <w:numId w:val="10"/>
        </w:numPr>
        <w:ind w:left="4320" w:hanging="360"/>
        <w:rPr>
          <w:u w:val="none"/>
        </w:rPr>
      </w:pPr>
      <w:r w:rsidDel="00000000" w:rsidR="00000000" w:rsidRPr="00000000">
        <w:rPr>
          <w:rtl w:val="0"/>
        </w:rPr>
        <w:t xml:space="preserve">Jamey clarified that the SCC, FLC, and CRC VPIs believed that Math 333 could not be offered in Spring </w:t>
      </w:r>
      <w:r w:rsidDel="00000000" w:rsidR="00000000" w:rsidRPr="00000000">
        <w:rPr>
          <w:rtl w:val="0"/>
        </w:rPr>
        <w:t xml:space="preserve">2024</w:t>
      </w:r>
      <w:r w:rsidDel="00000000" w:rsidR="00000000" w:rsidRPr="00000000">
        <w:rPr>
          <w:rtl w:val="0"/>
        </w:rPr>
        <w:t xml:space="preserve"> beyond the requirement of the major. They thought ARC was out of compliance. The three VPIs wanted a decision to be made to ensure they were in compliance. That is why he issued the directive that the Math 333 courses would have to be cut. Then, Jamey did more investigation. He talked to Michelle Brock (math dean from ARC), who explained why they were in fact in compliance by offering Math 333.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2"/>
        <w:rPr/>
      </w:pPr>
      <w:bookmarkStart w:colFirst="0" w:colLast="0" w:name="_9gc0uvkee00j" w:id="19"/>
      <w:bookmarkEnd w:id="19"/>
      <w:r w:rsidDel="00000000" w:rsidR="00000000" w:rsidRPr="00000000">
        <w:rPr>
          <w:rtl w:val="0"/>
        </w:rPr>
        <w:t xml:space="preserve">Items from Colleges for District Academic Senate Consideration </w:t>
      </w:r>
    </w:p>
    <w:p w:rsidR="00000000" w:rsidDel="00000000" w:rsidP="00000000" w:rsidRDefault="00000000" w:rsidRPr="00000000" w14:paraId="00000109">
      <w:pPr>
        <w:numPr>
          <w:ilvl w:val="0"/>
          <w:numId w:val="12"/>
        </w:numPr>
        <w:ind w:left="720" w:hanging="360"/>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pStyle w:val="Heading2"/>
        <w:spacing w:after="240" w:lineRule="auto"/>
        <w:rPr/>
      </w:pPr>
      <w:bookmarkStart w:colFirst="0" w:colLast="0" w:name="_vggaq3qwdspy" w:id="20"/>
      <w:bookmarkEnd w:id="20"/>
      <w:r w:rsidDel="00000000" w:rsidR="00000000" w:rsidRPr="00000000">
        <w:rPr>
          <w:rtl w:val="0"/>
        </w:rPr>
        <w:t xml:space="preserve">Other meeting reports</w:t>
      </w:r>
    </w:p>
    <w:p w:rsidR="00000000" w:rsidDel="00000000" w:rsidP="00000000" w:rsidRDefault="00000000" w:rsidRPr="00000000" w14:paraId="0000010C">
      <w:pPr>
        <w:numPr>
          <w:ilvl w:val="0"/>
          <w:numId w:val="3"/>
        </w:numPr>
        <w:ind w:left="720" w:hanging="360"/>
        <w:rPr>
          <w:u w:val="none"/>
        </w:rPr>
      </w:pPr>
      <w:r w:rsidDel="00000000" w:rsidR="00000000" w:rsidRPr="00000000">
        <w:rPr>
          <w:rtl w:val="0"/>
        </w:rPr>
        <w:t xml:space="preserve">Budget - Troy Myers</w:t>
      </w:r>
    </w:p>
    <w:p w:rsidR="00000000" w:rsidDel="00000000" w:rsidP="00000000" w:rsidRDefault="00000000" w:rsidRPr="00000000" w14:paraId="0000010D">
      <w:pPr>
        <w:numPr>
          <w:ilvl w:val="0"/>
          <w:numId w:val="3"/>
        </w:numPr>
        <w:ind w:left="720" w:hanging="360"/>
        <w:rPr>
          <w:u w:val="none"/>
        </w:rPr>
      </w:pPr>
      <w:r w:rsidDel="00000000" w:rsidR="00000000" w:rsidRPr="00000000">
        <w:rPr>
          <w:rtl w:val="0"/>
        </w:rPr>
        <w:t xml:space="preserve">Calendar - </w:t>
      </w:r>
    </w:p>
    <w:p w:rsidR="00000000" w:rsidDel="00000000" w:rsidP="00000000" w:rsidRDefault="00000000" w:rsidRPr="00000000" w14:paraId="0000010E">
      <w:pPr>
        <w:numPr>
          <w:ilvl w:val="0"/>
          <w:numId w:val="3"/>
        </w:numPr>
        <w:ind w:left="720" w:hanging="360"/>
        <w:rPr>
          <w:u w:val="none"/>
        </w:rPr>
      </w:pPr>
      <w:r w:rsidDel="00000000" w:rsidR="00000000" w:rsidRPr="00000000">
        <w:rPr>
          <w:rtl w:val="0"/>
        </w:rPr>
        <w:t xml:space="preserve">Program Placement Council (PPC) - Alisa/Paula</w:t>
      </w:r>
    </w:p>
    <w:p w:rsidR="00000000" w:rsidDel="00000000" w:rsidP="00000000" w:rsidRDefault="00000000" w:rsidRPr="00000000" w14:paraId="0000010F">
      <w:pPr>
        <w:numPr>
          <w:ilvl w:val="0"/>
          <w:numId w:val="3"/>
        </w:numPr>
        <w:ind w:left="720" w:hanging="360"/>
        <w:rPr>
          <w:u w:val="none"/>
        </w:rPr>
      </w:pPr>
      <w:r w:rsidDel="00000000" w:rsidR="00000000" w:rsidRPr="00000000">
        <w:rPr>
          <w:rtl w:val="0"/>
        </w:rPr>
        <w:t xml:space="preserve">LRCFT - Jason Newman </w:t>
      </w:r>
      <w:r w:rsidDel="00000000" w:rsidR="00000000" w:rsidRPr="00000000">
        <w:rPr>
          <w:rtl w:val="0"/>
        </w:rPr>
      </w:r>
    </w:p>
    <w:p w:rsidR="00000000" w:rsidDel="00000000" w:rsidP="00000000" w:rsidRDefault="00000000" w:rsidRPr="00000000" w14:paraId="00000110">
      <w:pPr>
        <w:pStyle w:val="Heading2"/>
        <w:spacing w:after="240" w:lineRule="auto"/>
        <w:rPr>
          <w:i w:val="1"/>
        </w:rPr>
      </w:pPr>
      <w:bookmarkStart w:colFirst="0" w:colLast="0" w:name="_7umrsgjllldr" w:id="21"/>
      <w:bookmarkEnd w:id="21"/>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111">
      <w:pPr>
        <w:numPr>
          <w:ilvl w:val="0"/>
          <w:numId w:val="5"/>
        </w:numPr>
        <w:spacing w:after="0" w:afterAutospacing="0" w:lineRule="auto"/>
        <w:ind w:left="720" w:hanging="360"/>
      </w:pPr>
      <w:r w:rsidDel="00000000" w:rsidR="00000000" w:rsidRPr="00000000">
        <w:rPr>
          <w:rtl w:val="0"/>
        </w:rPr>
        <w:t xml:space="preserve">Faculty hiring</w:t>
      </w:r>
    </w:p>
    <w:p w:rsidR="00000000" w:rsidDel="00000000" w:rsidP="00000000" w:rsidRDefault="00000000" w:rsidRPr="00000000" w14:paraId="00000112">
      <w:pPr>
        <w:numPr>
          <w:ilvl w:val="0"/>
          <w:numId w:val="5"/>
        </w:numPr>
        <w:spacing w:after="0" w:afterAutospacing="0" w:lineRule="auto"/>
        <w:ind w:left="720" w:hanging="360"/>
        <w:rPr>
          <w:u w:val="none"/>
        </w:rPr>
      </w:pPr>
      <w:r w:rsidDel="00000000" w:rsidR="00000000" w:rsidRPr="00000000">
        <w:rPr>
          <w:rtl w:val="0"/>
        </w:rPr>
        <w:t xml:space="preserve">Manual revision process</w:t>
      </w:r>
    </w:p>
    <w:p w:rsidR="00000000" w:rsidDel="00000000" w:rsidP="00000000" w:rsidRDefault="00000000" w:rsidRPr="00000000" w14:paraId="00000113">
      <w:pPr>
        <w:numPr>
          <w:ilvl w:val="0"/>
          <w:numId w:val="5"/>
        </w:numPr>
        <w:spacing w:after="0" w:afterAutospacing="0" w:lineRule="auto"/>
        <w:ind w:left="720" w:hanging="360"/>
        <w:rPr>
          <w:u w:val="none"/>
        </w:rPr>
      </w:pPr>
      <w:r w:rsidDel="00000000" w:rsidR="00000000" w:rsidRPr="00000000">
        <w:rPr>
          <w:rtl w:val="0"/>
        </w:rPr>
        <w:t xml:space="preserve">Long Term Temporary positions (LTTs)</w:t>
      </w:r>
    </w:p>
    <w:p w:rsidR="00000000" w:rsidDel="00000000" w:rsidP="00000000" w:rsidRDefault="00000000" w:rsidRPr="00000000" w14:paraId="00000114">
      <w:pPr>
        <w:numPr>
          <w:ilvl w:val="0"/>
          <w:numId w:val="5"/>
        </w:numPr>
        <w:spacing w:after="0" w:afterAutospacing="0" w:lineRule="auto"/>
        <w:ind w:left="720" w:hanging="360"/>
        <w:rPr>
          <w:u w:val="none"/>
        </w:rPr>
      </w:pPr>
      <w:r w:rsidDel="00000000" w:rsidR="00000000" w:rsidRPr="00000000">
        <w:rPr>
          <w:rtl w:val="0"/>
        </w:rPr>
        <w:t xml:space="preserve">Faculty Diversity Internship Program (FDIP)</w:t>
      </w:r>
    </w:p>
    <w:p w:rsidR="00000000" w:rsidDel="00000000" w:rsidP="00000000" w:rsidRDefault="00000000" w:rsidRPr="00000000" w14:paraId="00000115">
      <w:pPr>
        <w:numPr>
          <w:ilvl w:val="0"/>
          <w:numId w:val="5"/>
        </w:numPr>
        <w:spacing w:after="0" w:afterAutospacing="0" w:lineRule="auto"/>
        <w:ind w:left="720" w:hanging="360"/>
        <w:rPr>
          <w:u w:val="none"/>
        </w:rPr>
      </w:pPr>
      <w:r w:rsidDel="00000000" w:rsidR="00000000" w:rsidRPr="00000000">
        <w:rPr>
          <w:rtl w:val="0"/>
        </w:rPr>
        <w:t xml:space="preserve">Equivalency processes</w:t>
      </w:r>
    </w:p>
    <w:p w:rsidR="00000000" w:rsidDel="00000000" w:rsidP="00000000" w:rsidRDefault="00000000" w:rsidRPr="00000000" w14:paraId="00000116">
      <w:pPr>
        <w:numPr>
          <w:ilvl w:val="0"/>
          <w:numId w:val="5"/>
        </w:numPr>
        <w:spacing w:after="0" w:afterAutospacing="0" w:lineRule="auto"/>
        <w:ind w:left="720" w:hanging="360"/>
        <w:rPr>
          <w:u w:val="none"/>
        </w:rPr>
      </w:pPr>
      <w:r w:rsidDel="00000000" w:rsidR="00000000" w:rsidRPr="00000000">
        <w:rPr>
          <w:rtl w:val="0"/>
        </w:rPr>
        <w:t xml:space="preserve">Strategic Enrollment Management plan </w:t>
      </w:r>
    </w:p>
    <w:p w:rsidR="00000000" w:rsidDel="00000000" w:rsidP="00000000" w:rsidRDefault="00000000" w:rsidRPr="00000000" w14:paraId="00000117">
      <w:pPr>
        <w:numPr>
          <w:ilvl w:val="0"/>
          <w:numId w:val="5"/>
        </w:numPr>
        <w:spacing w:after="240" w:lineRule="auto"/>
        <w:ind w:left="720" w:hanging="360"/>
        <w:rPr>
          <w:u w:val="none"/>
        </w:rPr>
      </w:pPr>
      <w:r w:rsidDel="00000000" w:rsidR="00000000" w:rsidRPr="00000000">
        <w:rPr>
          <w:rtl w:val="0"/>
        </w:rPr>
        <w:t xml:space="preserve">District Budget/LAO Report </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2"/>
        <w:spacing w:after="240" w:lineRule="auto"/>
        <w:rPr/>
      </w:pPr>
      <w:bookmarkStart w:colFirst="0" w:colLast="0" w:name="_4k2spn4ywj81" w:id="22"/>
      <w:bookmarkEnd w:id="22"/>
      <w:r w:rsidDel="00000000" w:rsidR="00000000" w:rsidRPr="00000000">
        <w:rPr>
          <w:rtl w:val="0"/>
        </w:rPr>
        <w:t xml:space="preserve">Upcoming Meetings / Events</w:t>
      </w:r>
    </w:p>
    <w:p w:rsidR="00000000" w:rsidDel="00000000" w:rsidP="00000000" w:rsidRDefault="00000000" w:rsidRPr="00000000" w14:paraId="0000011A">
      <w:pPr>
        <w:numPr>
          <w:ilvl w:val="0"/>
          <w:numId w:val="16"/>
        </w:numPr>
        <w:ind w:left="720" w:hanging="360"/>
      </w:pPr>
      <w:r w:rsidDel="00000000" w:rsidR="00000000" w:rsidRPr="00000000">
        <w:rPr>
          <w:rtl w:val="0"/>
        </w:rPr>
        <w:t xml:space="preserve">Nov 21: Ed Tech Meeting 3pm </w:t>
      </w:r>
    </w:p>
    <w:p w:rsidR="00000000" w:rsidDel="00000000" w:rsidP="00000000" w:rsidRDefault="00000000" w:rsidRPr="00000000" w14:paraId="0000011B">
      <w:pPr>
        <w:numPr>
          <w:ilvl w:val="0"/>
          <w:numId w:val="16"/>
        </w:numPr>
        <w:ind w:left="720" w:hanging="360"/>
        <w:rPr>
          <w:u w:val="none"/>
        </w:rPr>
      </w:pPr>
      <w:r w:rsidDel="00000000" w:rsidR="00000000" w:rsidRPr="00000000">
        <w:rPr>
          <w:rtl w:val="0"/>
        </w:rPr>
        <w:t xml:space="preserve">Nov 22: DCCC 2:30pm</w:t>
      </w:r>
    </w:p>
    <w:p w:rsidR="00000000" w:rsidDel="00000000" w:rsidP="00000000" w:rsidRDefault="00000000" w:rsidRPr="00000000" w14:paraId="0000011C">
      <w:pPr>
        <w:numPr>
          <w:ilvl w:val="0"/>
          <w:numId w:val="16"/>
        </w:numPr>
        <w:ind w:left="720" w:hanging="360"/>
        <w:rPr>
          <w:u w:val="none"/>
        </w:rPr>
      </w:pPr>
      <w:r w:rsidDel="00000000" w:rsidR="00000000" w:rsidRPr="00000000">
        <w:rPr>
          <w:rtl w:val="0"/>
        </w:rPr>
        <w:t xml:space="preserve">Dec 2: DALM 3:30pm</w:t>
      </w:r>
    </w:p>
    <w:p w:rsidR="00000000" w:rsidDel="00000000" w:rsidP="00000000" w:rsidRDefault="00000000" w:rsidRPr="00000000" w14:paraId="0000011D">
      <w:pPr>
        <w:numPr>
          <w:ilvl w:val="0"/>
          <w:numId w:val="16"/>
        </w:numPr>
        <w:ind w:left="720" w:hanging="360"/>
        <w:rPr>
          <w:u w:val="none"/>
        </w:rPr>
      </w:pPr>
      <w:r w:rsidDel="00000000" w:rsidR="00000000" w:rsidRPr="00000000">
        <w:rPr>
          <w:rtl w:val="0"/>
        </w:rPr>
        <w:t xml:space="preserve">Dec 2: DESSC Meeting (rescheduled from 11/18) 2:30pm</w:t>
      </w:r>
    </w:p>
    <w:p w:rsidR="00000000" w:rsidDel="00000000" w:rsidP="00000000" w:rsidRDefault="00000000" w:rsidRPr="00000000" w14:paraId="0000011E">
      <w:pPr>
        <w:numPr>
          <w:ilvl w:val="0"/>
          <w:numId w:val="16"/>
        </w:numPr>
        <w:ind w:left="720" w:hanging="360"/>
        <w:rPr>
          <w:u w:val="none"/>
        </w:rPr>
      </w:pPr>
      <w:r w:rsidDel="00000000" w:rsidR="00000000" w:rsidRPr="00000000">
        <w:rPr>
          <w:rtl w:val="0"/>
        </w:rPr>
        <w:t xml:space="preserve">Dec 3. District Academic Senate Meeting 3pm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2"/>
        <w:rPr/>
      </w:pPr>
      <w:bookmarkStart w:colFirst="0" w:colLast="0" w:name="_yd9i2iz3uae5" w:id="23"/>
      <w:bookmarkEnd w:id="23"/>
      <w:r w:rsidDel="00000000" w:rsidR="00000000" w:rsidRPr="00000000">
        <w:rPr>
          <w:rtl w:val="0"/>
        </w:rPr>
        <w:t xml:space="preserve">Land Acknowledgements</w:t>
      </w:r>
    </w:p>
    <w:p w:rsidR="00000000" w:rsidDel="00000000" w:rsidP="00000000" w:rsidRDefault="00000000" w:rsidRPr="00000000" w14:paraId="00000122">
      <w:pPr>
        <w:shd w:fill="ffffff" w:val="clear"/>
        <w:spacing w:after="160" w:lineRule="auto"/>
        <w:rPr>
          <w:color w:val="292e38"/>
        </w:rPr>
      </w:pPr>
      <w:hyperlink r:id="rId19">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23">
      <w:pPr>
        <w:spacing w:after="240" w:before="240" w:lineRule="auto"/>
        <w:rPr>
          <w:color w:val="1155cc"/>
          <w:u w:val="single"/>
        </w:rPr>
      </w:pPr>
      <w:hyperlink r:id="rId20">
        <w:r w:rsidDel="00000000" w:rsidR="00000000" w:rsidRPr="00000000">
          <w:rPr>
            <w:color w:val="1155cc"/>
            <w:u w:val="single"/>
            <w:rtl w:val="0"/>
          </w:rPr>
          <w:t xml:space="preserve">ARC Indigenous Land Statement</w:t>
        </w:r>
      </w:hyperlink>
      <w:r w:rsidDel="00000000" w:rsidR="00000000" w:rsidRPr="00000000">
        <w:rPr>
          <w:rtl w:val="0"/>
        </w:rPr>
      </w:r>
    </w:p>
    <w:p w:rsidR="00000000" w:rsidDel="00000000" w:rsidP="00000000" w:rsidRDefault="00000000" w:rsidRPr="00000000" w14:paraId="00000124">
      <w:pPr>
        <w:spacing w:after="240" w:before="240" w:lineRule="auto"/>
        <w:rPr>
          <w:highlight w:val="white"/>
        </w:rPr>
      </w:pP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25">
      <w:pPr>
        <w:spacing w:after="240" w:before="240" w:lineRule="auto"/>
        <w:rPr>
          <w:color w:val="1155cc"/>
          <w:u w:val="single"/>
        </w:rPr>
      </w:pPr>
      <w:hyperlink r:id="rId21">
        <w:r w:rsidDel="00000000" w:rsidR="00000000" w:rsidRPr="00000000">
          <w:rPr>
            <w:color w:val="1155cc"/>
            <w:u w:val="single"/>
            <w:rtl w:val="0"/>
          </w:rPr>
          <w:t xml:space="preserve">CRC Land Acknowledgement</w:t>
        </w:r>
      </w:hyperlink>
      <w:r w:rsidDel="00000000" w:rsidR="00000000" w:rsidRPr="00000000">
        <w:rPr>
          <w:rtl w:val="0"/>
        </w:rPr>
      </w:r>
    </w:p>
    <w:p w:rsidR="00000000" w:rsidDel="00000000" w:rsidP="00000000" w:rsidRDefault="00000000" w:rsidRPr="00000000" w14:paraId="00000126">
      <w:pPr>
        <w:spacing w:after="240" w:before="240" w:lineRule="auto"/>
        <w:rPr>
          <w:highlight w:val="white"/>
        </w:rPr>
      </w:pP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27">
      <w:pPr>
        <w:spacing w:after="240" w:before="240" w:lineRule="auto"/>
        <w:rPr>
          <w:color w:val="1155cc"/>
          <w:u w:val="single"/>
        </w:rPr>
      </w:pPr>
      <w:r w:rsidDel="00000000" w:rsidR="00000000" w:rsidRPr="00000000">
        <w:rPr>
          <w:highlight w:val="white"/>
          <w:rtl w:val="0"/>
        </w:rPr>
        <w:t xml:space="preserve"> </w:t>
      </w:r>
      <w:hyperlink r:id="rId22">
        <w:r w:rsidDel="00000000" w:rsidR="00000000" w:rsidRPr="00000000">
          <w:rPr>
            <w:color w:val="1155cc"/>
            <w:u w:val="single"/>
            <w:rtl w:val="0"/>
          </w:rPr>
          <w:t xml:space="preserve">FLC Land Acknowledgement</w:t>
        </w:r>
      </w:hyperlink>
      <w:r w:rsidDel="00000000" w:rsidR="00000000" w:rsidRPr="00000000">
        <w:rPr>
          <w:rtl w:val="0"/>
        </w:rPr>
      </w:r>
    </w:p>
    <w:p w:rsidR="00000000" w:rsidDel="00000000" w:rsidP="00000000" w:rsidRDefault="00000000" w:rsidRPr="00000000" w14:paraId="00000128">
      <w:pPr>
        <w:spacing w:after="240" w:before="240" w:lineRule="auto"/>
        <w:rPr>
          <w:highlight w:val="white"/>
        </w:rPr>
      </w:pP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29">
      <w:pPr>
        <w:spacing w:after="240" w:before="240" w:lineRule="auto"/>
        <w:rPr>
          <w:color w:val="1155cc"/>
          <w:highlight w:val="white"/>
          <w:u w:val="single"/>
        </w:rPr>
      </w:pPr>
      <w:hyperlink r:id="rId23">
        <w:r w:rsidDel="00000000" w:rsidR="00000000" w:rsidRPr="00000000">
          <w:rPr>
            <w:color w:val="1155cc"/>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2A">
      <w:pPr>
        <w:spacing w:after="240" w:before="240" w:lineRule="auto"/>
        <w:rPr/>
      </w:pP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12B">
      <w:pPr>
        <w:spacing w:after="240" w:before="240" w:lineRule="auto"/>
        <w:rPr>
          <w:sz w:val="20"/>
          <w:szCs w:val="20"/>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spacing w:after="100" w:lineRule="auto"/>
        <w:rPr/>
      </w:pPr>
      <w:r w:rsidDel="00000000" w:rsidR="00000000" w:rsidRPr="00000000">
        <w:rPr>
          <w:color w:val="092a31"/>
          <w:rtl w:val="0"/>
        </w:rPr>
        <w:t xml:space="preserve">Voting Template </w:t>
      </w:r>
      <w:r w:rsidDel="00000000" w:rsidR="00000000" w:rsidRPr="00000000">
        <w:rPr>
          <w:rtl w:val="0"/>
        </w:rPr>
      </w:r>
    </w:p>
    <w:p w:rsidR="00000000" w:rsidDel="00000000" w:rsidP="00000000" w:rsidRDefault="00000000" w:rsidRPr="00000000" w14:paraId="0000012E">
      <w:pPr>
        <w:spacing w:after="100" w:lineRule="auto"/>
        <w:rPr>
          <w:rFonts w:ascii="Calibri" w:cs="Calibri" w:eastAsia="Calibri" w:hAnsi="Calibri"/>
        </w:rPr>
      </w:pP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36">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3B">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rPr>
                <w:rFonts w:ascii="Calibri" w:cs="Calibri" w:eastAsia="Calibri" w:hAnsi="Calibri"/>
              </w:rPr>
            </w:pPr>
            <w:r w:rsidDel="00000000" w:rsidR="00000000" w:rsidRPr="00000000">
              <w:rPr>
                <w:rFonts w:ascii="Calibri" w:cs="Calibri" w:eastAsia="Calibri" w:hAnsi="Calibri"/>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rPr>
                <w:rFonts w:ascii="Calibri" w:cs="Calibri" w:eastAsia="Calibri" w:hAnsi="Calibri"/>
              </w:rPr>
            </w:pPr>
            <w:r w:rsidDel="00000000" w:rsidR="00000000" w:rsidRPr="00000000">
              <w:rPr>
                <w:rFonts w:ascii="Calibri" w:cs="Calibri" w:eastAsia="Calibri" w:hAnsi="Calibri"/>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2">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rPr>
                <w:rFonts w:ascii="Calibri" w:cs="Calibri" w:eastAsia="Calibri" w:hAnsi="Calibri"/>
              </w:rPr>
            </w:pPr>
            <w:r w:rsidDel="00000000" w:rsidR="00000000" w:rsidRPr="00000000">
              <w:rPr>
                <w:rFonts w:ascii="Calibri" w:cs="Calibri" w:eastAsia="Calibri" w:hAnsi="Calibri"/>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B">
            <w:pPr>
              <w:widowControl w:val="0"/>
              <w:rPr>
                <w:rFonts w:ascii="Calibri" w:cs="Calibri" w:eastAsia="Calibri" w:hAnsi="Calibri"/>
              </w:rPr>
            </w:pPr>
            <w:r w:rsidDel="00000000" w:rsidR="00000000" w:rsidRPr="00000000">
              <w:rPr>
                <w:rFonts w:ascii="Calibri" w:cs="Calibri" w:eastAsia="Calibri" w:hAnsi="Calibri"/>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4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4F">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4">
            <w:pPr>
              <w:widowControl w:val="0"/>
              <w:rPr>
                <w:rFonts w:ascii="Calibri" w:cs="Calibri" w:eastAsia="Calibri" w:hAnsi="Calibri"/>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9">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rPr>
                <w:rFonts w:ascii="Calibri" w:cs="Calibri" w:eastAsia="Calibri" w:hAnsi="Calibri"/>
              </w:rPr>
            </w:pPr>
            <w:r w:rsidDel="00000000" w:rsidR="00000000" w:rsidRPr="00000000">
              <w:rPr>
                <w:rFonts w:ascii="Calibri" w:cs="Calibri" w:eastAsia="Calibri" w:hAnsi="Calibri"/>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rPr>
                <w:rFonts w:ascii="Calibri" w:cs="Calibri" w:eastAsia="Calibri" w:hAnsi="Calibri"/>
              </w:rPr>
            </w:pPr>
            <w:r w:rsidDel="00000000" w:rsidR="00000000" w:rsidRPr="00000000">
              <w:rPr>
                <w:rFonts w:ascii="Calibri" w:cs="Calibri" w:eastAsia="Calibri" w:hAnsi="Calibri"/>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E">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rPr>
                <w:rFonts w:ascii="Calibri" w:cs="Calibri" w:eastAsia="Calibri" w:hAnsi="Calibri"/>
              </w:rPr>
            </w:pPr>
            <w:r w:rsidDel="00000000" w:rsidR="00000000" w:rsidRPr="00000000">
              <w:rPr>
                <w:rFonts w:ascii="Calibri" w:cs="Calibri" w:eastAsia="Calibri" w:hAnsi="Calibri"/>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8">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6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C">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jc w:val="right"/>
      <w:rPr/>
    </w:pPr>
    <w:r w:rsidDel="00000000" w:rsidR="00000000" w:rsidRPr="00000000">
      <w:rPr>
        <w:rtl w:val="0"/>
      </w:rPr>
      <w:tab/>
      <w:tab/>
      <w:tab/>
      <w:tab/>
      <w:tab/>
      <w:tab/>
      <w:tab/>
    </w:r>
  </w:p>
  <w:p w:rsidR="00000000" w:rsidDel="00000000" w:rsidP="00000000" w:rsidRDefault="00000000" w:rsidRPr="00000000" w14:paraId="0000016E">
    <w:pPr>
      <w:rPr/>
    </w:pPr>
    <w:r w:rsidDel="00000000" w:rsidR="00000000" w:rsidRPr="00000000">
      <w:rPr>
        <w:rtl w:val="0"/>
      </w:rPr>
      <w:tab/>
    </w:r>
  </w:p>
  <w:p w:rsidR="00000000" w:rsidDel="00000000" w:rsidP="00000000" w:rsidRDefault="00000000" w:rsidRPr="00000000" w14:paraId="0000016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jc w:val="right"/>
      <w:rPr/>
    </w:pP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71">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72">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73">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74">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7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1" Type="http://schemas.openxmlformats.org/officeDocument/2006/relationships/hyperlink" Target="https://docs.google.com/document/d/1MyGjO_AhnBjWujkVyFjJjJMdyOB8kgH2h-Di9OMOrMY/edit?usp=sharing" TargetMode="External"/><Relationship Id="rId22" Type="http://schemas.openxmlformats.org/officeDocument/2006/relationships/hyperlink" Target="https://flc.losrios.edu/about-us/our-values" TargetMode="External"/><Relationship Id="rId10" Type="http://schemas.openxmlformats.org/officeDocument/2006/relationships/footer" Target="footer1.xml"/><Relationship Id="rId21" Type="http://schemas.openxmlformats.org/officeDocument/2006/relationships/hyperlink" Target="https://crc.losrios.edu/about-us/our-values/equity-and-diversity/land-acknowledgment" TargetMode="External"/><Relationship Id="rId13" Type="http://schemas.openxmlformats.org/officeDocument/2006/relationships/hyperlink" Target="https://lrccd.instructure.com/courses/176134/files/68038487?wrap=1" TargetMode="External"/><Relationship Id="rId12" Type="http://schemas.openxmlformats.org/officeDocument/2006/relationships/hyperlink" Target="https://lrccd.instructure.com/courses/176134/files/68038477?wrap=1" TargetMode="External"/><Relationship Id="rId23" Type="http://schemas.openxmlformats.org/officeDocument/2006/relationships/hyperlink" Target="https://scc.losrios.edu/student-resources/native-american-student-success/land-acknowledg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docs.google.com/document/d/1SFI6jTdEFF-b5iIL5u3Z9AT36T-yDrOr8uX1yQjk1sk/edit?usp=sharing" TargetMode="External"/><Relationship Id="rId14" Type="http://schemas.openxmlformats.org/officeDocument/2006/relationships/hyperlink" Target="https://cccaccessibility.org/acmm" TargetMode="External"/><Relationship Id="rId17" Type="http://schemas.openxmlformats.org/officeDocument/2006/relationships/hyperlink" Target="https://losrios.edu/shared/doc/board/policies/P-3412.pdf" TargetMode="External"/><Relationship Id="rId16" Type="http://schemas.openxmlformats.org/officeDocument/2006/relationships/hyperlink" Target="https://lrccd.instructure.com/courses/176134/files/68125761?wrap=1" TargetMode="External"/><Relationship Id="rId5" Type="http://schemas.openxmlformats.org/officeDocument/2006/relationships/styles" Target="styles.xml"/><Relationship Id="rId19" Type="http://schemas.openxmlformats.org/officeDocument/2006/relationships/hyperlink" Target="https://losrios.edu/about-los-rios/our-values/indigenous-land-acknowledgment" TargetMode="External"/><Relationship Id="rId6" Type="http://schemas.openxmlformats.org/officeDocument/2006/relationships/hyperlink" Target="https://lrccd.zoom.us/j/85212623490?pwd=Sk5WSDhxaExXanRuWC83RjVWUGJ1dz09" TargetMode="External"/><Relationship Id="rId18" Type="http://schemas.openxmlformats.org/officeDocument/2006/relationships/hyperlink" Target="https://www.cccco.edu/-/media/CCCCO-Website/Files/Educational-Services-and-Support/ab-1705-implementation-guide-3-14-23-a11y.pdf"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