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r>
    </w:p>
    <w:p w:rsidR="00000000" w:rsidDel="00000000" w:rsidP="00000000" w:rsidRDefault="00000000" w:rsidRPr="00000000" w14:paraId="00000002">
      <w:pPr>
        <w:jc w:val="right"/>
        <w:rPr/>
      </w:pPr>
      <w:r w:rsidDel="00000000" w:rsidR="00000000" w:rsidRPr="00000000">
        <w:rPr>
          <w:rtl w:val="0"/>
        </w:rPr>
        <w:tab/>
      </w:r>
    </w:p>
    <w:p w:rsidR="00000000" w:rsidDel="00000000" w:rsidP="00000000" w:rsidRDefault="00000000" w:rsidRPr="00000000" w14:paraId="00000003">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Tuesday, Nov. 19, 2024 - 3:00-5:00 pm</w:t>
      </w:r>
    </w:p>
    <w:p w:rsidR="00000000" w:rsidDel="00000000" w:rsidP="00000000" w:rsidRDefault="00000000" w:rsidRPr="00000000" w14:paraId="00000005">
      <w:pPr>
        <w:jc w:val="center"/>
        <w:rPr>
          <w:rFonts w:ascii="Calibri" w:cs="Calibri" w:eastAsia="Calibri" w:hAnsi="Calibri"/>
          <w:b w:val="1"/>
          <w:color w:val="01050a"/>
          <w:sz w:val="20"/>
          <w:szCs w:val="20"/>
        </w:rPr>
      </w:pPr>
      <w:r w:rsidDel="00000000" w:rsidR="00000000" w:rsidRPr="00000000">
        <w:rPr>
          <w:rFonts w:ascii="Calibri" w:cs="Calibri" w:eastAsia="Calibri" w:hAnsi="Calibri"/>
          <w:b w:val="1"/>
          <w:color w:val="01050a"/>
          <w:sz w:val="20"/>
          <w:szCs w:val="20"/>
          <w:rtl w:val="0"/>
        </w:rPr>
        <w:t xml:space="preserve">Los Rios District Office Main Conference Room</w:t>
      </w:r>
    </w:p>
    <w:p w:rsidR="00000000" w:rsidDel="00000000" w:rsidP="00000000" w:rsidRDefault="00000000" w:rsidRPr="00000000" w14:paraId="00000006">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7">
      <w:pPr>
        <w:rPr>
          <w:b w:val="1"/>
          <w:sz w:val="29"/>
          <w:szCs w:val="29"/>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9">
      <w:pPr>
        <w:numPr>
          <w:ilvl w:val="0"/>
          <w:numId w:val="2"/>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A">
      <w:pPr>
        <w:numPr>
          <w:ilvl w:val="0"/>
          <w:numId w:val="2"/>
        </w:numPr>
        <w:ind w:left="720" w:hanging="360"/>
        <w:rPr>
          <w:sz w:val="20"/>
          <w:szCs w:val="20"/>
        </w:rPr>
      </w:pPr>
      <w:r w:rsidDel="00000000" w:rsidR="00000000" w:rsidRPr="00000000">
        <w:rPr>
          <w:sz w:val="20"/>
          <w:szCs w:val="20"/>
          <w:rtl w:val="0"/>
        </w:rPr>
        <w:t xml:space="preserve">Land Acknowledgement (Los Rios)</w:t>
      </w:r>
    </w:p>
    <w:p w:rsidR="00000000" w:rsidDel="00000000" w:rsidP="00000000" w:rsidRDefault="00000000" w:rsidRPr="00000000" w14:paraId="0000000B">
      <w:pPr>
        <w:numPr>
          <w:ilvl w:val="0"/>
          <w:numId w:val="2"/>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C">
      <w:pPr>
        <w:numPr>
          <w:ilvl w:val="0"/>
          <w:numId w:val="2"/>
        </w:numPr>
        <w:ind w:left="720" w:hanging="360"/>
        <w:rPr>
          <w:sz w:val="20"/>
          <w:szCs w:val="20"/>
        </w:rPr>
      </w:pPr>
      <w:r w:rsidDel="00000000" w:rsidR="00000000" w:rsidRPr="00000000">
        <w:rPr>
          <w:sz w:val="20"/>
          <w:szCs w:val="20"/>
          <w:rtl w:val="0"/>
        </w:rPr>
        <w:t xml:space="preserve">Approval of Minutes</w:t>
      </w:r>
    </w:p>
    <w:p w:rsidR="00000000" w:rsidDel="00000000" w:rsidP="00000000" w:rsidRDefault="00000000" w:rsidRPr="00000000" w14:paraId="0000000D">
      <w:pPr>
        <w:numPr>
          <w:ilvl w:val="1"/>
          <w:numId w:val="2"/>
        </w:numPr>
        <w:ind w:left="1440" w:hanging="360"/>
        <w:rPr>
          <w:sz w:val="20"/>
          <w:szCs w:val="20"/>
        </w:rPr>
      </w:pPr>
      <w:r w:rsidDel="00000000" w:rsidR="00000000" w:rsidRPr="00000000">
        <w:rPr>
          <w:sz w:val="20"/>
          <w:szCs w:val="20"/>
          <w:rtl w:val="0"/>
        </w:rPr>
        <w:t xml:space="preserve">Oct. 15, 2024</w:t>
      </w:r>
    </w:p>
    <w:p w:rsidR="00000000" w:rsidDel="00000000" w:rsidP="00000000" w:rsidRDefault="00000000" w:rsidRPr="00000000" w14:paraId="0000000E">
      <w:pPr>
        <w:numPr>
          <w:ilvl w:val="1"/>
          <w:numId w:val="2"/>
        </w:numPr>
        <w:ind w:left="1440" w:hanging="360"/>
        <w:rPr>
          <w:sz w:val="20"/>
          <w:szCs w:val="20"/>
        </w:rPr>
      </w:pPr>
      <w:r w:rsidDel="00000000" w:rsidR="00000000" w:rsidRPr="00000000">
        <w:rPr>
          <w:sz w:val="20"/>
          <w:szCs w:val="20"/>
          <w:rtl w:val="0"/>
        </w:rPr>
        <w:t xml:space="preserve">Nov. 5, 2024</w:t>
      </w:r>
    </w:p>
    <w:p w:rsidR="00000000" w:rsidDel="00000000" w:rsidP="00000000" w:rsidRDefault="00000000" w:rsidRPr="00000000" w14:paraId="0000000F">
      <w:pPr>
        <w:numPr>
          <w:ilvl w:val="0"/>
          <w:numId w:val="2"/>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10">
      <w:pPr>
        <w:numPr>
          <w:ilvl w:val="0"/>
          <w:numId w:val="2"/>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1">
      <w:pPr>
        <w:numPr>
          <w:ilvl w:val="0"/>
          <w:numId w:val="2"/>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2">
      <w:pPr>
        <w:numPr>
          <w:ilvl w:val="1"/>
          <w:numId w:val="2"/>
        </w:numPr>
        <w:ind w:left="1440" w:hanging="360"/>
        <w:rPr>
          <w:sz w:val="20"/>
          <w:szCs w:val="20"/>
          <w:u w:val="none"/>
        </w:rPr>
      </w:pPr>
      <w:r w:rsidDel="00000000" w:rsidR="00000000" w:rsidRPr="00000000">
        <w:rPr>
          <w:sz w:val="20"/>
          <w:szCs w:val="20"/>
          <w:rtl w:val="0"/>
        </w:rPr>
        <w:t xml:space="preserve">Plenary</w:t>
      </w:r>
    </w:p>
    <w:p w:rsidR="00000000" w:rsidDel="00000000" w:rsidP="00000000" w:rsidRDefault="00000000" w:rsidRPr="00000000" w14:paraId="00000013">
      <w:pPr>
        <w:numPr>
          <w:ilvl w:val="1"/>
          <w:numId w:val="2"/>
        </w:numPr>
        <w:ind w:left="1440" w:hanging="360"/>
        <w:rPr>
          <w:sz w:val="20"/>
          <w:szCs w:val="20"/>
          <w:u w:val="none"/>
        </w:rPr>
      </w:pPr>
      <w:r w:rsidDel="00000000" w:rsidR="00000000" w:rsidRPr="00000000">
        <w:rPr>
          <w:sz w:val="20"/>
          <w:szCs w:val="20"/>
          <w:rtl w:val="0"/>
        </w:rPr>
        <w:t xml:space="preserve">AI Summit</w:t>
      </w:r>
    </w:p>
    <w:p w:rsidR="00000000" w:rsidDel="00000000" w:rsidP="00000000" w:rsidRDefault="00000000" w:rsidRPr="00000000" w14:paraId="00000014">
      <w:pPr>
        <w:numPr>
          <w:ilvl w:val="1"/>
          <w:numId w:val="2"/>
        </w:numPr>
        <w:ind w:left="1440" w:hanging="360"/>
        <w:rPr>
          <w:sz w:val="20"/>
          <w:szCs w:val="20"/>
          <w:u w:val="none"/>
        </w:rPr>
      </w:pPr>
      <w:r w:rsidDel="00000000" w:rsidR="00000000" w:rsidRPr="00000000">
        <w:rPr>
          <w:sz w:val="20"/>
          <w:szCs w:val="20"/>
          <w:rtl w:val="0"/>
        </w:rPr>
        <w:t xml:space="preserve">DAS Meeting on 12/17</w:t>
      </w:r>
    </w:p>
    <w:p w:rsidR="00000000" w:rsidDel="00000000" w:rsidP="00000000" w:rsidRDefault="00000000" w:rsidRPr="00000000" w14:paraId="00000015">
      <w:pPr>
        <w:numPr>
          <w:ilvl w:val="1"/>
          <w:numId w:val="2"/>
        </w:numPr>
        <w:ind w:left="1440" w:hanging="360"/>
        <w:rPr>
          <w:sz w:val="20"/>
          <w:szCs w:val="20"/>
          <w:u w:val="none"/>
        </w:rPr>
      </w:pPr>
      <w:r w:rsidDel="00000000" w:rsidR="00000000" w:rsidRPr="00000000">
        <w:rPr>
          <w:sz w:val="20"/>
          <w:szCs w:val="20"/>
          <w:rtl w:val="0"/>
        </w:rPr>
        <w:t xml:space="preserve">DAS Meeting or Retreat in January</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Consent Items (Any member of the DAS may request an item be removed for further discussion and separate action.)</w:t>
      </w:r>
    </w:p>
    <w:p w:rsidR="00000000" w:rsidDel="00000000" w:rsidP="00000000" w:rsidRDefault="00000000" w:rsidRPr="00000000" w14:paraId="00000018">
      <w:pPr>
        <w:numPr>
          <w:ilvl w:val="0"/>
          <w:numId w:val="6"/>
        </w:numPr>
        <w:ind w:left="720" w:hanging="360"/>
        <w:rPr>
          <w:sz w:val="20"/>
          <w:szCs w:val="20"/>
          <w:u w:val="none"/>
        </w:rPr>
      </w:pPr>
      <w:r w:rsidDel="00000000" w:rsidR="00000000" w:rsidRPr="00000000">
        <w:rPr>
          <w:sz w:val="20"/>
          <w:szCs w:val="20"/>
          <w:rtl w:val="0"/>
        </w:rPr>
        <w:t xml:space="preserve">Approval of remote attendees.</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B">
      <w:pPr>
        <w:numPr>
          <w:ilvl w:val="0"/>
          <w:numId w:val="4"/>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C">
      <w:pPr>
        <w:numPr>
          <w:ilvl w:val="0"/>
          <w:numId w:val="4"/>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1D">
      <w:pPr>
        <w:numPr>
          <w:ilvl w:val="0"/>
          <w:numId w:val="4"/>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1E">
      <w:pPr>
        <w:numPr>
          <w:ilvl w:val="0"/>
          <w:numId w:val="4"/>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1F">
      <w:pPr>
        <w:numPr>
          <w:ilvl w:val="0"/>
          <w:numId w:val="4"/>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20">
      <w:pPr>
        <w:numPr>
          <w:ilvl w:val="0"/>
          <w:numId w:val="4"/>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1">
      <w:pPr>
        <w:numPr>
          <w:ilvl w:val="0"/>
          <w:numId w:val="4"/>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4">
      <w:pPr>
        <w:numPr>
          <w:ilvl w:val="0"/>
          <w:numId w:val="7"/>
        </w:numPr>
        <w:ind w:left="720" w:hanging="360"/>
        <w:rPr>
          <w:sz w:val="20"/>
          <w:szCs w:val="20"/>
          <w:u w:val="none"/>
        </w:rPr>
      </w:pPr>
      <w:r w:rsidDel="00000000" w:rsidR="00000000" w:rsidRPr="00000000">
        <w:rPr>
          <w:sz w:val="20"/>
          <w:szCs w:val="20"/>
          <w:rtl w:val="0"/>
        </w:rPr>
        <w:t xml:space="preserve">Proposal to amend District Academic Senate by-laws: Article 11, Section 2:  No action shall be taken on any item not appearing on the posted agenda. No action shall be taken on any item upon a first reading”. Propose adding: “The ‘No action shall be taken on any item upon a first reading rule’ is suspendable with a ⅔ majority vote.” (Second Reading; By-Laws Revisions require a ⅔ majority vote)</w:t>
      </w:r>
    </w:p>
    <w:p w:rsidR="00000000" w:rsidDel="00000000" w:rsidP="00000000" w:rsidRDefault="00000000" w:rsidRPr="00000000" w14:paraId="00000025">
      <w:pPr>
        <w:numPr>
          <w:ilvl w:val="0"/>
          <w:numId w:val="7"/>
        </w:numPr>
        <w:ind w:left="720" w:hanging="360"/>
        <w:rPr>
          <w:sz w:val="20"/>
          <w:szCs w:val="20"/>
          <w:u w:val="none"/>
        </w:rPr>
      </w:pPr>
      <w:r w:rsidDel="00000000" w:rsidR="00000000" w:rsidRPr="00000000">
        <w:rPr>
          <w:sz w:val="20"/>
          <w:szCs w:val="20"/>
          <w:rtl w:val="0"/>
        </w:rPr>
        <w:t xml:space="preserve">Creation of Noncredit Implementation Feasibility Task Force (second reading)</w:t>
      </w:r>
    </w:p>
    <w:p w:rsidR="00000000" w:rsidDel="00000000" w:rsidP="00000000" w:rsidRDefault="00000000" w:rsidRPr="00000000" w14:paraId="00000026">
      <w:pPr>
        <w:numPr>
          <w:ilvl w:val="0"/>
          <w:numId w:val="7"/>
        </w:numPr>
        <w:ind w:left="720" w:hanging="360"/>
        <w:rPr>
          <w:sz w:val="20"/>
          <w:szCs w:val="20"/>
        </w:rPr>
      </w:pPr>
      <w:r w:rsidDel="00000000" w:rsidR="00000000" w:rsidRPr="00000000">
        <w:rPr>
          <w:sz w:val="20"/>
          <w:szCs w:val="20"/>
          <w:rtl w:val="0"/>
        </w:rPr>
        <w:t xml:space="preserve">Proposal to amend District Academic Senate Bylaws, Article IV: Officer Removal</w:t>
      </w:r>
      <w:r w:rsidDel="00000000" w:rsidR="00000000" w:rsidRPr="00000000">
        <w:rPr>
          <w:color w:val="0000ff"/>
          <w:sz w:val="20"/>
          <w:szCs w:val="20"/>
          <w:rtl w:val="0"/>
        </w:rPr>
        <w:t xml:space="preserve"> </w:t>
      </w:r>
      <w:r w:rsidDel="00000000" w:rsidR="00000000" w:rsidRPr="00000000">
        <w:rPr>
          <w:sz w:val="20"/>
          <w:szCs w:val="20"/>
          <w:rtl w:val="0"/>
        </w:rPr>
        <w:t xml:space="preserve">as follows:  </w:t>
      </w:r>
    </w:p>
    <w:p w:rsidR="00000000" w:rsidDel="00000000" w:rsidP="00000000" w:rsidRDefault="00000000" w:rsidRPr="00000000" w14:paraId="00000027">
      <w:pPr>
        <w:ind w:left="720" w:firstLine="0"/>
        <w:rPr>
          <w:sz w:val="20"/>
          <w:szCs w:val="20"/>
        </w:rPr>
      </w:pPr>
      <w:r w:rsidDel="00000000" w:rsidR="00000000" w:rsidRPr="00000000">
        <w:rPr>
          <w:sz w:val="20"/>
          <w:szCs w:val="20"/>
          <w:rtl w:val="0"/>
        </w:rPr>
        <w:t xml:space="preserve">Section 1: A sitting DAS President may be removed from office by formal resolution approved by two thirds of the DAS. Should the position be vacated by this method, a currently seated past president or president will become acting DAS President for up to thirty calendar days. The college which provided the removed DAS President will appoint a permanent replacement within thirty days. The new DAS President will serve the remainder of the college’s existing two-year term. If the college is not able to appoint a different DAS President, </w:t>
      </w:r>
      <w:r w:rsidDel="00000000" w:rsidR="00000000" w:rsidRPr="00000000">
        <w:rPr>
          <w:strike w:val="1"/>
          <w:sz w:val="20"/>
          <w:szCs w:val="20"/>
          <w:rtl w:val="0"/>
        </w:rPr>
        <w:t xml:space="preserve">the next college in the rotation</w:t>
      </w:r>
      <w:r w:rsidDel="00000000" w:rsidR="00000000" w:rsidRPr="00000000">
        <w:rPr>
          <w:sz w:val="20"/>
          <w:szCs w:val="20"/>
          <w:rtl w:val="0"/>
        </w:rPr>
        <w:t xml:space="preserve">  </w:t>
      </w:r>
      <w:r w:rsidDel="00000000" w:rsidR="00000000" w:rsidRPr="00000000">
        <w:rPr>
          <w:sz w:val="20"/>
          <w:szCs w:val="20"/>
          <w:u w:val="single"/>
          <w:rtl w:val="0"/>
        </w:rPr>
        <w:t xml:space="preserve">the least recent college to have completed a rotation</w:t>
      </w:r>
      <w:r w:rsidDel="00000000" w:rsidR="00000000" w:rsidRPr="00000000">
        <w:rPr>
          <w:sz w:val="20"/>
          <w:szCs w:val="20"/>
          <w:rtl w:val="0"/>
        </w:rPr>
        <w:t xml:space="preserve"> shall appoint someone to serve the remainder of that year and then be eligible for its full two-year term. Under extreme or unforeseen circumstances, the DAS has the authority to determine which college is next in the rotation.</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Discussion Items</w:t>
      </w:r>
    </w:p>
    <w:p w:rsidR="00000000" w:rsidDel="00000000" w:rsidP="00000000" w:rsidRDefault="00000000" w:rsidRPr="00000000" w14:paraId="0000002A">
      <w:pPr>
        <w:numPr>
          <w:ilvl w:val="0"/>
          <w:numId w:val="1"/>
        </w:numPr>
        <w:ind w:left="720" w:hanging="360"/>
        <w:rPr>
          <w:sz w:val="20"/>
          <w:szCs w:val="20"/>
        </w:rPr>
      </w:pPr>
      <w:r w:rsidDel="00000000" w:rsidR="00000000" w:rsidRPr="00000000">
        <w:rPr>
          <w:sz w:val="20"/>
          <w:szCs w:val="20"/>
          <w:rtl w:val="0"/>
        </w:rPr>
        <w:t xml:space="preserve">Reg. 3412: Ed Tech Committee (see supporting materials)</w:t>
      </w:r>
    </w:p>
    <w:p w:rsidR="00000000" w:rsidDel="00000000" w:rsidP="00000000" w:rsidRDefault="00000000" w:rsidRPr="00000000" w14:paraId="0000002B">
      <w:pPr>
        <w:numPr>
          <w:ilvl w:val="0"/>
          <w:numId w:val="1"/>
        </w:numPr>
        <w:ind w:left="720" w:hanging="360"/>
        <w:rPr>
          <w:sz w:val="20"/>
          <w:szCs w:val="20"/>
          <w:u w:val="none"/>
        </w:rPr>
      </w:pPr>
      <w:r w:rsidDel="00000000" w:rsidR="00000000" w:rsidRPr="00000000">
        <w:rPr>
          <w:sz w:val="20"/>
          <w:szCs w:val="20"/>
          <w:rtl w:val="0"/>
        </w:rPr>
        <w:t xml:space="preserve">Moratorium Update</w:t>
      </w:r>
    </w:p>
    <w:p w:rsidR="00000000" w:rsidDel="00000000" w:rsidP="00000000" w:rsidRDefault="00000000" w:rsidRPr="00000000" w14:paraId="0000002C">
      <w:pPr>
        <w:numPr>
          <w:ilvl w:val="0"/>
          <w:numId w:val="1"/>
        </w:numPr>
        <w:ind w:left="720" w:hanging="360"/>
        <w:rPr>
          <w:sz w:val="20"/>
          <w:szCs w:val="20"/>
        </w:rPr>
      </w:pPr>
      <w:r w:rsidDel="00000000" w:rsidR="00000000" w:rsidRPr="00000000">
        <w:rPr>
          <w:sz w:val="20"/>
          <w:szCs w:val="20"/>
          <w:rtl w:val="0"/>
        </w:rPr>
        <w:t xml:space="preserve">LiveScan/employment screening issue</w:t>
      </w:r>
    </w:p>
    <w:p w:rsidR="00000000" w:rsidDel="00000000" w:rsidP="00000000" w:rsidRDefault="00000000" w:rsidRPr="00000000" w14:paraId="0000002D">
      <w:pPr>
        <w:numPr>
          <w:ilvl w:val="0"/>
          <w:numId w:val="1"/>
        </w:numPr>
        <w:ind w:left="720" w:hanging="360"/>
        <w:rPr>
          <w:sz w:val="20"/>
          <w:szCs w:val="20"/>
          <w:u w:val="none"/>
        </w:rPr>
      </w:pPr>
      <w:r w:rsidDel="00000000" w:rsidR="00000000" w:rsidRPr="00000000">
        <w:rPr>
          <w:sz w:val="20"/>
          <w:szCs w:val="20"/>
          <w:rtl w:val="0"/>
        </w:rPr>
        <w:t xml:space="preserve">EQ Process and TImeline: Questions for HR</w:t>
      </w:r>
    </w:p>
    <w:p w:rsidR="00000000" w:rsidDel="00000000" w:rsidP="00000000" w:rsidRDefault="00000000" w:rsidRPr="00000000" w14:paraId="0000002E">
      <w:pPr>
        <w:numPr>
          <w:ilvl w:val="0"/>
          <w:numId w:val="1"/>
        </w:numPr>
        <w:ind w:left="720" w:hanging="360"/>
        <w:rPr>
          <w:sz w:val="20"/>
          <w:szCs w:val="20"/>
          <w:u w:val="none"/>
        </w:rPr>
      </w:pPr>
      <w:r w:rsidDel="00000000" w:rsidR="00000000" w:rsidRPr="00000000">
        <w:rPr>
          <w:sz w:val="20"/>
          <w:szCs w:val="20"/>
          <w:rtl w:val="0"/>
        </w:rPr>
        <w:t xml:space="preserve">Math/AB1705 Issue</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3">
      <w:pPr>
        <w:numPr>
          <w:ilvl w:val="0"/>
          <w:numId w:val="3"/>
        </w:numPr>
        <w:ind w:left="720" w:hanging="360"/>
        <w:rPr>
          <w:sz w:val="20"/>
          <w:szCs w:val="20"/>
        </w:rPr>
      </w:pPr>
      <w:r w:rsidDel="00000000" w:rsidR="00000000" w:rsidRPr="00000000">
        <w:rPr>
          <w:sz w:val="20"/>
          <w:szCs w:val="20"/>
          <w:rtl w:val="0"/>
        </w:rPr>
        <w:t xml:space="preserve">Budget – Troy Myers</w:t>
      </w:r>
    </w:p>
    <w:p w:rsidR="00000000" w:rsidDel="00000000" w:rsidP="00000000" w:rsidRDefault="00000000" w:rsidRPr="00000000" w14:paraId="00000034">
      <w:pPr>
        <w:numPr>
          <w:ilvl w:val="0"/>
          <w:numId w:val="3"/>
        </w:numPr>
        <w:ind w:left="720" w:hanging="360"/>
        <w:rPr>
          <w:sz w:val="20"/>
          <w:szCs w:val="20"/>
        </w:rPr>
      </w:pPr>
      <w:r w:rsidDel="00000000" w:rsidR="00000000" w:rsidRPr="00000000">
        <w:rPr>
          <w:sz w:val="20"/>
          <w:szCs w:val="20"/>
          <w:rtl w:val="0"/>
        </w:rPr>
        <w:t xml:space="preserve">Calendar -</w:t>
      </w:r>
    </w:p>
    <w:p w:rsidR="00000000" w:rsidDel="00000000" w:rsidP="00000000" w:rsidRDefault="00000000" w:rsidRPr="00000000" w14:paraId="00000035">
      <w:pPr>
        <w:numPr>
          <w:ilvl w:val="0"/>
          <w:numId w:val="3"/>
        </w:numPr>
        <w:ind w:left="720" w:hanging="360"/>
        <w:rPr>
          <w:sz w:val="20"/>
          <w:szCs w:val="20"/>
        </w:rPr>
      </w:pPr>
      <w:r w:rsidDel="00000000" w:rsidR="00000000" w:rsidRPr="00000000">
        <w:rPr>
          <w:sz w:val="20"/>
          <w:szCs w:val="20"/>
          <w:rtl w:val="0"/>
        </w:rPr>
        <w:t xml:space="preserve">Program Placement Council (PPC) – Alisa/Paula</w:t>
      </w:r>
    </w:p>
    <w:p w:rsidR="00000000" w:rsidDel="00000000" w:rsidP="00000000" w:rsidRDefault="00000000" w:rsidRPr="00000000" w14:paraId="00000036">
      <w:pPr>
        <w:numPr>
          <w:ilvl w:val="0"/>
          <w:numId w:val="3"/>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37">
      <w:pPr>
        <w:ind w:left="720" w:firstLine="0"/>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9">
      <w:pPr>
        <w:numPr>
          <w:ilvl w:val="0"/>
          <w:numId w:val="5"/>
        </w:numPr>
        <w:ind w:left="720" w:hanging="360"/>
        <w:rPr>
          <w:sz w:val="20"/>
          <w:szCs w:val="20"/>
        </w:rPr>
      </w:pPr>
      <w:r w:rsidDel="00000000" w:rsidR="00000000" w:rsidRPr="00000000">
        <w:rPr>
          <w:sz w:val="20"/>
          <w:szCs w:val="20"/>
          <w:rtl w:val="0"/>
        </w:rPr>
        <w:t xml:space="preserve">Faculty hiring</w:t>
      </w:r>
    </w:p>
    <w:p w:rsidR="00000000" w:rsidDel="00000000" w:rsidP="00000000" w:rsidRDefault="00000000" w:rsidRPr="00000000" w14:paraId="0000003A">
      <w:pPr>
        <w:numPr>
          <w:ilvl w:val="0"/>
          <w:numId w:val="5"/>
        </w:numPr>
        <w:ind w:left="720" w:hanging="360"/>
        <w:rPr>
          <w:sz w:val="20"/>
          <w:szCs w:val="20"/>
        </w:rPr>
      </w:pPr>
      <w:r w:rsidDel="00000000" w:rsidR="00000000" w:rsidRPr="00000000">
        <w:rPr>
          <w:sz w:val="20"/>
          <w:szCs w:val="20"/>
          <w:rtl w:val="0"/>
        </w:rPr>
        <w:t xml:space="preserve">Manual revision process</w:t>
      </w:r>
    </w:p>
    <w:p w:rsidR="00000000" w:rsidDel="00000000" w:rsidP="00000000" w:rsidRDefault="00000000" w:rsidRPr="00000000" w14:paraId="0000003B">
      <w:pPr>
        <w:numPr>
          <w:ilvl w:val="0"/>
          <w:numId w:val="5"/>
        </w:numPr>
        <w:ind w:left="720" w:hanging="360"/>
        <w:rPr>
          <w:sz w:val="20"/>
          <w:szCs w:val="20"/>
        </w:rPr>
      </w:pPr>
      <w:r w:rsidDel="00000000" w:rsidR="00000000" w:rsidRPr="00000000">
        <w:rPr>
          <w:sz w:val="20"/>
          <w:szCs w:val="20"/>
          <w:rtl w:val="0"/>
        </w:rPr>
        <w:t xml:space="preserve">Long Term Temporary positions (LTTs)</w:t>
      </w:r>
    </w:p>
    <w:p w:rsidR="00000000" w:rsidDel="00000000" w:rsidP="00000000" w:rsidRDefault="00000000" w:rsidRPr="00000000" w14:paraId="0000003C">
      <w:pPr>
        <w:numPr>
          <w:ilvl w:val="0"/>
          <w:numId w:val="5"/>
        </w:numPr>
        <w:ind w:left="720" w:hanging="360"/>
        <w:rPr>
          <w:sz w:val="20"/>
          <w:szCs w:val="20"/>
        </w:rPr>
      </w:pPr>
      <w:r w:rsidDel="00000000" w:rsidR="00000000" w:rsidRPr="00000000">
        <w:rPr>
          <w:sz w:val="20"/>
          <w:szCs w:val="20"/>
          <w:rtl w:val="0"/>
        </w:rPr>
        <w:t xml:space="preserve">Faculty Diversity Internship Program (FDIP)</w:t>
      </w:r>
    </w:p>
    <w:p w:rsidR="00000000" w:rsidDel="00000000" w:rsidP="00000000" w:rsidRDefault="00000000" w:rsidRPr="00000000" w14:paraId="0000003D">
      <w:pPr>
        <w:numPr>
          <w:ilvl w:val="0"/>
          <w:numId w:val="5"/>
        </w:numPr>
        <w:ind w:left="720" w:hanging="360"/>
        <w:rPr>
          <w:sz w:val="20"/>
          <w:szCs w:val="20"/>
        </w:rPr>
      </w:pPr>
      <w:r w:rsidDel="00000000" w:rsidR="00000000" w:rsidRPr="00000000">
        <w:rPr>
          <w:sz w:val="20"/>
          <w:szCs w:val="20"/>
          <w:rtl w:val="0"/>
        </w:rPr>
        <w:t xml:space="preserve">Equivalency processes</w:t>
      </w:r>
    </w:p>
    <w:p w:rsidR="00000000" w:rsidDel="00000000" w:rsidP="00000000" w:rsidRDefault="00000000" w:rsidRPr="00000000" w14:paraId="0000003E">
      <w:pPr>
        <w:numPr>
          <w:ilvl w:val="0"/>
          <w:numId w:val="5"/>
        </w:numPr>
        <w:ind w:left="720" w:hanging="360"/>
        <w:rPr>
          <w:sz w:val="20"/>
          <w:szCs w:val="20"/>
        </w:rPr>
      </w:pPr>
      <w:r w:rsidDel="00000000" w:rsidR="00000000" w:rsidRPr="00000000">
        <w:rPr>
          <w:sz w:val="20"/>
          <w:szCs w:val="20"/>
          <w:rtl w:val="0"/>
        </w:rPr>
        <w:t xml:space="preserve">Strategic enrollment management plan</w:t>
      </w:r>
    </w:p>
    <w:p w:rsidR="00000000" w:rsidDel="00000000" w:rsidP="00000000" w:rsidRDefault="00000000" w:rsidRPr="00000000" w14:paraId="0000003F">
      <w:pPr>
        <w:numPr>
          <w:ilvl w:val="0"/>
          <w:numId w:val="5"/>
        </w:numPr>
        <w:ind w:left="720" w:hanging="360"/>
        <w:rPr>
          <w:sz w:val="20"/>
          <w:szCs w:val="20"/>
        </w:rPr>
      </w:pPr>
      <w:r w:rsidDel="00000000" w:rsidR="00000000" w:rsidRPr="00000000">
        <w:rPr>
          <w:sz w:val="20"/>
          <w:szCs w:val="20"/>
          <w:rtl w:val="0"/>
        </w:rPr>
        <w:t xml:space="preserve">District Budget/LAO Report</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Nov. 21: Ed Tech Meeting 3 pm</w:t>
      </w:r>
    </w:p>
    <w:p w:rsidR="00000000" w:rsidDel="00000000" w:rsidP="00000000" w:rsidRDefault="00000000" w:rsidRPr="00000000" w14:paraId="00000044">
      <w:pPr>
        <w:rPr>
          <w:sz w:val="20"/>
          <w:szCs w:val="20"/>
        </w:rPr>
      </w:pPr>
      <w:r w:rsidDel="00000000" w:rsidR="00000000" w:rsidRPr="00000000">
        <w:rPr>
          <w:sz w:val="20"/>
          <w:szCs w:val="20"/>
          <w:rtl w:val="0"/>
        </w:rPr>
        <w:t xml:space="preserve">Nov. 22:  DCCC 2:30 pm</w:t>
      </w:r>
    </w:p>
    <w:p w:rsidR="00000000" w:rsidDel="00000000" w:rsidP="00000000" w:rsidRDefault="00000000" w:rsidRPr="00000000" w14:paraId="00000045">
      <w:pPr>
        <w:rPr>
          <w:sz w:val="20"/>
          <w:szCs w:val="20"/>
        </w:rPr>
      </w:pPr>
      <w:r w:rsidDel="00000000" w:rsidR="00000000" w:rsidRPr="00000000">
        <w:rPr>
          <w:sz w:val="20"/>
          <w:szCs w:val="20"/>
          <w:rtl w:val="0"/>
        </w:rPr>
        <w:t xml:space="preserve">Dec. 2: DALM 3:30 pm</w:t>
      </w:r>
    </w:p>
    <w:p w:rsidR="00000000" w:rsidDel="00000000" w:rsidP="00000000" w:rsidRDefault="00000000" w:rsidRPr="00000000" w14:paraId="00000046">
      <w:pPr>
        <w:rPr>
          <w:sz w:val="20"/>
          <w:szCs w:val="20"/>
        </w:rPr>
      </w:pPr>
      <w:r w:rsidDel="00000000" w:rsidR="00000000" w:rsidRPr="00000000">
        <w:rPr>
          <w:sz w:val="20"/>
          <w:szCs w:val="20"/>
          <w:rtl w:val="0"/>
        </w:rPr>
        <w:t xml:space="preserve">Dec. 2: DESSC Meeting (rescheduled from 11/18) 2:30</w:t>
      </w:r>
    </w:p>
    <w:p w:rsidR="00000000" w:rsidDel="00000000" w:rsidP="00000000" w:rsidRDefault="00000000" w:rsidRPr="00000000" w14:paraId="00000047">
      <w:pPr>
        <w:ind w:left="0" w:firstLine="0"/>
        <w:rPr>
          <w:sz w:val="20"/>
          <w:szCs w:val="20"/>
        </w:rPr>
      </w:pPr>
      <w:r w:rsidDel="00000000" w:rsidR="00000000" w:rsidRPr="00000000">
        <w:rPr>
          <w:sz w:val="20"/>
          <w:szCs w:val="20"/>
          <w:rtl w:val="0"/>
        </w:rPr>
        <w:t xml:space="preserve">Dec. 3: District Academic Senate Meeting</w:t>
      </w:r>
    </w:p>
    <w:p w:rsidR="00000000" w:rsidDel="00000000" w:rsidP="00000000" w:rsidRDefault="00000000" w:rsidRPr="00000000" w14:paraId="00000048">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4B">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4C">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4F">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2">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5">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58">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5B">
    <w:pPr>
      <w:jc w:val="right"/>
      <w:rPr/>
    </w:pPr>
    <w:r w:rsidDel="00000000" w:rsidR="00000000" w:rsidRPr="00000000">
      <w:rPr>
        <w:rtl w:val="0"/>
      </w:rPr>
      <w:t xml:space="preserve">ARC President Brian Knirk</w:t>
    </w:r>
  </w:p>
  <w:p w:rsidR="00000000" w:rsidDel="00000000" w:rsidP="00000000" w:rsidRDefault="00000000" w:rsidRPr="00000000" w14:paraId="0000005C">
    <w:pPr>
      <w:jc w:val="right"/>
      <w:rPr/>
    </w:pPr>
    <w:r w:rsidDel="00000000" w:rsidR="00000000" w:rsidRPr="00000000">
      <w:rPr>
        <w:rtl w:val="0"/>
      </w:rPr>
      <w:t xml:space="preserve">CRC President Jacob Velasquez</w:t>
      <w:tab/>
    </w:r>
  </w:p>
  <w:p w:rsidR="00000000" w:rsidDel="00000000" w:rsidP="00000000" w:rsidRDefault="00000000" w:rsidRPr="00000000" w14:paraId="0000005D">
    <w:pPr>
      <w:jc w:val="right"/>
      <w:rPr/>
    </w:pPr>
    <w:r w:rsidDel="00000000" w:rsidR="00000000" w:rsidRPr="00000000">
      <w:rPr>
        <w:rtl w:val="0"/>
      </w:rPr>
      <w:t xml:space="preserve">FLC President Eric Wada</w:t>
    </w:r>
  </w:p>
  <w:p w:rsidR="00000000" w:rsidDel="00000000" w:rsidP="00000000" w:rsidRDefault="00000000" w:rsidRPr="00000000" w14:paraId="0000005E">
    <w:pPr>
      <w:jc w:val="right"/>
      <w:rPr/>
    </w:pPr>
    <w:r w:rsidDel="00000000" w:rsidR="00000000" w:rsidRPr="00000000">
      <w:rPr>
        <w:rtl w:val="0"/>
      </w:rPr>
      <w:t xml:space="preserve">SCC President Amy Strimling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