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Oct. 15, 2024 - 3:00-5:00 pm</w:t>
      </w:r>
    </w:p>
    <w:p w:rsidR="00000000" w:rsidDel="00000000" w:rsidP="00000000" w:rsidRDefault="00000000" w:rsidRPr="00000000" w14:paraId="00000005">
      <w:pPr>
        <w:jc w:val="center"/>
        <w:rPr>
          <w:rFonts w:ascii="Calibri" w:cs="Calibri" w:eastAsia="Calibri" w:hAnsi="Calibri"/>
          <w:b w:val="1"/>
          <w:color w:val="01050a"/>
          <w:sz w:val="20"/>
          <w:szCs w:val="20"/>
        </w:rPr>
      </w:pPr>
      <w:r w:rsidDel="00000000" w:rsidR="00000000" w:rsidRPr="00000000">
        <w:rPr>
          <w:rFonts w:ascii="Calibri" w:cs="Calibri" w:eastAsia="Calibri" w:hAnsi="Calibri"/>
          <w:b w:val="1"/>
          <w:color w:val="01050a"/>
          <w:sz w:val="20"/>
          <w:szCs w:val="20"/>
          <w:rtl w:val="0"/>
        </w:rPr>
        <w:t xml:space="preserve">Los Rios District Office Main Conference Room</w:t>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5"/>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5"/>
        </w:numPr>
        <w:ind w:left="720" w:hanging="360"/>
        <w:rPr>
          <w:sz w:val="20"/>
          <w:szCs w:val="20"/>
        </w:rPr>
      </w:pPr>
      <w:r w:rsidDel="00000000" w:rsidR="00000000" w:rsidRPr="00000000">
        <w:rPr>
          <w:sz w:val="20"/>
          <w:szCs w:val="20"/>
          <w:rtl w:val="0"/>
        </w:rPr>
        <w:t xml:space="preserve">Land Acknowledgement (FLC)</w:t>
      </w:r>
    </w:p>
    <w:p w:rsidR="00000000" w:rsidDel="00000000" w:rsidP="00000000" w:rsidRDefault="00000000" w:rsidRPr="00000000" w14:paraId="0000000B">
      <w:pPr>
        <w:numPr>
          <w:ilvl w:val="0"/>
          <w:numId w:val="5"/>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5"/>
        </w:numPr>
        <w:ind w:left="720" w:hanging="360"/>
        <w:rPr>
          <w:sz w:val="20"/>
          <w:szCs w:val="20"/>
        </w:rPr>
      </w:pPr>
      <w:r w:rsidDel="00000000" w:rsidR="00000000" w:rsidRPr="00000000">
        <w:rPr>
          <w:sz w:val="20"/>
          <w:szCs w:val="20"/>
          <w:rtl w:val="0"/>
        </w:rPr>
        <w:t xml:space="preserve">Approval of Minutes - Oct. 1, 2024</w:t>
      </w:r>
    </w:p>
    <w:p w:rsidR="00000000" w:rsidDel="00000000" w:rsidP="00000000" w:rsidRDefault="00000000" w:rsidRPr="00000000" w14:paraId="0000000D">
      <w:pPr>
        <w:numPr>
          <w:ilvl w:val="0"/>
          <w:numId w:val="5"/>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E">
      <w:pPr>
        <w:numPr>
          <w:ilvl w:val="0"/>
          <w:numId w:val="5"/>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0">
      <w:pPr>
        <w:numPr>
          <w:ilvl w:val="1"/>
          <w:numId w:val="5"/>
        </w:numPr>
        <w:ind w:left="1440" w:hanging="360"/>
        <w:rPr>
          <w:sz w:val="20"/>
          <w:szCs w:val="20"/>
        </w:rPr>
      </w:pPr>
      <w:r w:rsidDel="00000000" w:rsidR="00000000" w:rsidRPr="00000000">
        <w:rPr>
          <w:sz w:val="20"/>
          <w:szCs w:val="20"/>
          <w:rtl w:val="0"/>
        </w:rPr>
        <w:t xml:space="preserve">Area A Meeting to be held October 18, 2024, Virtually</w:t>
      </w:r>
    </w:p>
    <w:p w:rsidR="00000000" w:rsidDel="00000000" w:rsidP="00000000" w:rsidRDefault="00000000" w:rsidRPr="00000000" w14:paraId="00000011">
      <w:pPr>
        <w:numPr>
          <w:ilvl w:val="1"/>
          <w:numId w:val="5"/>
        </w:numPr>
        <w:ind w:left="1440" w:hanging="360"/>
        <w:rPr>
          <w:sz w:val="20"/>
          <w:szCs w:val="20"/>
        </w:rPr>
      </w:pPr>
      <w:r w:rsidDel="00000000" w:rsidR="00000000" w:rsidRPr="00000000">
        <w:rPr>
          <w:sz w:val="20"/>
          <w:szCs w:val="20"/>
          <w:rtl w:val="0"/>
        </w:rPr>
        <w:t xml:space="preserve">Fall 24 Plenary to be held November 7-9 in Visalia (Registration deadline is October 18)</w:t>
      </w:r>
    </w:p>
    <w:p w:rsidR="00000000" w:rsidDel="00000000" w:rsidP="00000000" w:rsidRDefault="00000000" w:rsidRPr="00000000" w14:paraId="00000012">
      <w:pPr>
        <w:numPr>
          <w:ilvl w:val="1"/>
          <w:numId w:val="5"/>
        </w:numPr>
        <w:ind w:left="1440" w:hanging="360"/>
        <w:rPr>
          <w:sz w:val="20"/>
          <w:szCs w:val="20"/>
        </w:rPr>
      </w:pPr>
      <w:r w:rsidDel="00000000" w:rsidR="00000000" w:rsidRPr="00000000">
        <w:rPr>
          <w:sz w:val="20"/>
          <w:szCs w:val="20"/>
          <w:rtl w:val="0"/>
        </w:rPr>
        <w:t xml:space="preserve">IEPI Visit: Oct. 18</w:t>
      </w:r>
    </w:p>
    <w:p w:rsidR="00000000" w:rsidDel="00000000" w:rsidP="00000000" w:rsidRDefault="00000000" w:rsidRPr="00000000" w14:paraId="00000013">
      <w:pPr>
        <w:numPr>
          <w:ilvl w:val="1"/>
          <w:numId w:val="5"/>
        </w:numPr>
        <w:ind w:left="1440" w:hanging="360"/>
        <w:rPr>
          <w:sz w:val="20"/>
          <w:szCs w:val="20"/>
          <w:u w:val="none"/>
        </w:rPr>
      </w:pPr>
      <w:r w:rsidDel="00000000" w:rsidR="00000000" w:rsidRPr="00000000">
        <w:rPr>
          <w:sz w:val="20"/>
          <w:szCs w:val="20"/>
          <w:rtl w:val="0"/>
        </w:rPr>
        <w:t xml:space="preserve">AI Survey Results: Summit will be held Friday, November 15 @ FLC. Additional Student Survey?</w:t>
      </w:r>
    </w:p>
    <w:p w:rsidR="00000000" w:rsidDel="00000000" w:rsidP="00000000" w:rsidRDefault="00000000" w:rsidRPr="00000000" w14:paraId="00000014">
      <w:pPr>
        <w:numPr>
          <w:ilvl w:val="1"/>
          <w:numId w:val="5"/>
        </w:numPr>
        <w:ind w:left="1440" w:hanging="360"/>
        <w:rPr>
          <w:sz w:val="20"/>
          <w:szCs w:val="20"/>
          <w:u w:val="none"/>
        </w:rPr>
      </w:pPr>
      <w:r w:rsidDel="00000000" w:rsidR="00000000" w:rsidRPr="00000000">
        <w:rPr>
          <w:sz w:val="20"/>
          <w:szCs w:val="20"/>
          <w:rtl w:val="0"/>
        </w:rPr>
        <w:t xml:space="preserve">Fast-Track</w:t>
      </w:r>
    </w:p>
    <w:p w:rsidR="00000000" w:rsidDel="00000000" w:rsidP="00000000" w:rsidRDefault="00000000" w:rsidRPr="00000000" w14:paraId="00000015">
      <w:pPr>
        <w:numPr>
          <w:ilvl w:val="1"/>
          <w:numId w:val="5"/>
        </w:numPr>
        <w:ind w:left="1440" w:hanging="360"/>
        <w:rPr>
          <w:sz w:val="20"/>
          <w:szCs w:val="20"/>
          <w:u w:val="none"/>
        </w:rPr>
      </w:pPr>
      <w:r w:rsidDel="00000000" w:rsidR="00000000" w:rsidRPr="00000000">
        <w:rPr>
          <w:sz w:val="20"/>
          <w:szCs w:val="20"/>
          <w:rtl w:val="0"/>
        </w:rPr>
        <w:t xml:space="preserve">Board Retreat Update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8">
      <w:pPr>
        <w:numPr>
          <w:ilvl w:val="0"/>
          <w:numId w:val="7"/>
        </w:numPr>
        <w:ind w:left="720" w:hanging="360"/>
        <w:rPr>
          <w:sz w:val="20"/>
          <w:szCs w:val="20"/>
          <w:u w:val="none"/>
        </w:rPr>
      </w:pPr>
      <w:r w:rsidDel="00000000" w:rsidR="00000000" w:rsidRPr="00000000">
        <w:rPr>
          <w:sz w:val="20"/>
          <w:szCs w:val="20"/>
          <w:rtl w:val="0"/>
        </w:rPr>
        <w:t xml:space="preserve">Approval of remote attendees.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0">
      <w:pPr>
        <w:numPr>
          <w:ilvl w:val="0"/>
          <w:numId w:val="1"/>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4">
      <w:pPr>
        <w:numPr>
          <w:ilvl w:val="0"/>
          <w:numId w:val="6"/>
        </w:numPr>
        <w:ind w:left="720" w:hanging="360"/>
        <w:rPr>
          <w:sz w:val="20"/>
          <w:szCs w:val="20"/>
          <w:u w:val="none"/>
        </w:rPr>
      </w:pPr>
      <w:r w:rsidDel="00000000" w:rsidR="00000000" w:rsidRPr="00000000">
        <w:rPr>
          <w:sz w:val="20"/>
          <w:szCs w:val="20"/>
          <w:rtl w:val="0"/>
        </w:rPr>
        <w:t xml:space="preserve">Approval of Board Regs re: International Education (first reading)</w:t>
      </w:r>
    </w:p>
    <w:p w:rsidR="00000000" w:rsidDel="00000000" w:rsidP="00000000" w:rsidRDefault="00000000" w:rsidRPr="00000000" w14:paraId="00000025">
      <w:pPr>
        <w:numPr>
          <w:ilvl w:val="0"/>
          <w:numId w:val="6"/>
        </w:numPr>
        <w:ind w:left="720" w:hanging="360"/>
        <w:rPr>
          <w:sz w:val="20"/>
          <w:szCs w:val="20"/>
          <w:u w:val="none"/>
        </w:rPr>
      </w:pPr>
      <w:r w:rsidDel="00000000" w:rsidR="00000000" w:rsidRPr="00000000">
        <w:rPr>
          <w:sz w:val="20"/>
          <w:szCs w:val="20"/>
          <w:rtl w:val="0"/>
        </w:rPr>
        <w:t xml:space="preserve">Noncredit Implementation Feasibility (second reading)</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Discussion Items</w:t>
      </w:r>
    </w:p>
    <w:p w:rsidR="00000000" w:rsidDel="00000000" w:rsidP="00000000" w:rsidRDefault="00000000" w:rsidRPr="00000000" w14:paraId="00000028">
      <w:pPr>
        <w:numPr>
          <w:ilvl w:val="0"/>
          <w:numId w:val="4"/>
        </w:numPr>
        <w:ind w:left="720" w:hanging="360"/>
        <w:rPr>
          <w:sz w:val="20"/>
          <w:szCs w:val="20"/>
        </w:rPr>
      </w:pPr>
      <w:r w:rsidDel="00000000" w:rsidR="00000000" w:rsidRPr="00000000">
        <w:rPr>
          <w:sz w:val="20"/>
          <w:szCs w:val="20"/>
          <w:rtl w:val="0"/>
        </w:rPr>
        <w:t xml:space="preserve">Referral of Baccalaureate Exploration to F. Kobayashi</w:t>
      </w:r>
    </w:p>
    <w:p w:rsidR="00000000" w:rsidDel="00000000" w:rsidP="00000000" w:rsidRDefault="00000000" w:rsidRPr="00000000" w14:paraId="00000029">
      <w:pPr>
        <w:numPr>
          <w:ilvl w:val="0"/>
          <w:numId w:val="4"/>
        </w:numPr>
        <w:ind w:left="720" w:hanging="360"/>
        <w:rPr>
          <w:sz w:val="20"/>
          <w:szCs w:val="20"/>
          <w:u w:val="none"/>
        </w:rPr>
      </w:pPr>
      <w:r w:rsidDel="00000000" w:rsidR="00000000" w:rsidRPr="00000000">
        <w:rPr>
          <w:sz w:val="20"/>
          <w:szCs w:val="20"/>
          <w:rtl w:val="0"/>
        </w:rPr>
        <w:t xml:space="preserve">Re-tooling the Equity Question in current application for faculty employment</w:t>
      </w:r>
    </w:p>
    <w:p w:rsidR="00000000" w:rsidDel="00000000" w:rsidP="00000000" w:rsidRDefault="00000000" w:rsidRPr="00000000" w14:paraId="0000002A">
      <w:pPr>
        <w:numPr>
          <w:ilvl w:val="1"/>
          <w:numId w:val="4"/>
        </w:numPr>
        <w:ind w:left="1440" w:hanging="360"/>
        <w:rPr>
          <w:sz w:val="20"/>
          <w:szCs w:val="20"/>
          <w:u w:val="none"/>
        </w:rPr>
      </w:pPr>
      <w:r w:rsidDel="00000000" w:rsidR="00000000" w:rsidRPr="00000000">
        <w:rPr>
          <w:rFonts w:ascii="Calibri" w:cs="Calibri" w:eastAsia="Calibri" w:hAnsi="Calibri"/>
          <w:highlight w:val="white"/>
          <w:rtl w:val="0"/>
        </w:rPr>
        <w:t xml:space="preserve">“Equal Opportunity: As an equal opportunity employer with a diverse staff and student population, the Los Rios Community College District is committed to the principles of social justice and racial equity in creating an inclusive and equitable learning and work environment for all. Please answer this question completely. What have you done to support and promote racial equity and inclusion in your community or workplace, specifically for racially minoritized groups (e.g. African Americans, Latinx and Native Americans)?”</w:t>
      </w:r>
      <w:r w:rsidDel="00000000" w:rsidR="00000000" w:rsidRPr="00000000">
        <w:rPr>
          <w:rtl w:val="0"/>
        </w:rPr>
      </w:r>
    </w:p>
    <w:p w:rsidR="00000000" w:rsidDel="00000000" w:rsidP="00000000" w:rsidRDefault="00000000" w:rsidRPr="00000000" w14:paraId="0000002B">
      <w:pPr>
        <w:numPr>
          <w:ilvl w:val="0"/>
          <w:numId w:val="4"/>
        </w:numPr>
        <w:ind w:left="720" w:hanging="360"/>
        <w:rPr>
          <w:sz w:val="20"/>
          <w:szCs w:val="20"/>
          <w:u w:val="none"/>
        </w:rPr>
      </w:pPr>
      <w:r w:rsidDel="00000000" w:rsidR="00000000" w:rsidRPr="00000000">
        <w:rPr>
          <w:sz w:val="20"/>
          <w:szCs w:val="20"/>
          <w:rtl w:val="0"/>
        </w:rPr>
        <w:t xml:space="preserve">Faculty Hiring Manual Revision</w:t>
      </w:r>
    </w:p>
    <w:p w:rsidR="00000000" w:rsidDel="00000000" w:rsidP="00000000" w:rsidRDefault="00000000" w:rsidRPr="00000000" w14:paraId="0000002C">
      <w:pPr>
        <w:numPr>
          <w:ilvl w:val="0"/>
          <w:numId w:val="4"/>
        </w:numPr>
        <w:ind w:left="720" w:hanging="360"/>
        <w:rPr>
          <w:sz w:val="20"/>
          <w:szCs w:val="20"/>
          <w:u w:val="none"/>
        </w:rPr>
      </w:pPr>
      <w:r w:rsidDel="00000000" w:rsidR="00000000" w:rsidRPr="00000000">
        <w:rPr>
          <w:sz w:val="20"/>
          <w:szCs w:val="20"/>
          <w:rtl w:val="0"/>
        </w:rPr>
        <w:t xml:space="preserve">Moratorium Update</w:t>
      </w:r>
    </w:p>
    <w:p w:rsidR="00000000" w:rsidDel="00000000" w:rsidP="00000000" w:rsidRDefault="00000000" w:rsidRPr="00000000" w14:paraId="0000002D">
      <w:pPr>
        <w:numPr>
          <w:ilvl w:val="0"/>
          <w:numId w:val="4"/>
        </w:numPr>
        <w:ind w:left="720" w:hanging="360"/>
        <w:rPr>
          <w:sz w:val="20"/>
          <w:szCs w:val="20"/>
          <w:u w:val="none"/>
        </w:rPr>
      </w:pPr>
      <w:r w:rsidDel="00000000" w:rsidR="00000000" w:rsidRPr="00000000">
        <w:rPr>
          <w:sz w:val="20"/>
          <w:szCs w:val="20"/>
          <w:rtl w:val="0"/>
        </w:rPr>
        <w:t xml:space="preserve">By-Laws Revision</w:t>
      </w:r>
    </w:p>
    <w:p w:rsidR="00000000" w:rsidDel="00000000" w:rsidP="00000000" w:rsidRDefault="00000000" w:rsidRPr="00000000" w14:paraId="0000002E">
      <w:pPr>
        <w:numPr>
          <w:ilvl w:val="0"/>
          <w:numId w:val="4"/>
        </w:numPr>
        <w:ind w:left="720" w:hanging="360"/>
        <w:rPr>
          <w:sz w:val="20"/>
          <w:szCs w:val="20"/>
          <w:u w:val="none"/>
        </w:rPr>
      </w:pPr>
      <w:r w:rsidDel="00000000" w:rsidR="00000000" w:rsidRPr="00000000">
        <w:rPr>
          <w:sz w:val="20"/>
          <w:szCs w:val="20"/>
          <w:rtl w:val="0"/>
        </w:rPr>
        <w:t xml:space="preserve">Assumption of Risk Waiver</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3">
      <w:pPr>
        <w:numPr>
          <w:ilvl w:val="0"/>
          <w:numId w:val="3"/>
        </w:numPr>
        <w:ind w:left="720" w:hanging="360"/>
        <w:rPr>
          <w:sz w:val="20"/>
          <w:szCs w:val="20"/>
        </w:rPr>
      </w:pPr>
      <w:r w:rsidDel="00000000" w:rsidR="00000000" w:rsidRPr="00000000">
        <w:rPr>
          <w:sz w:val="20"/>
          <w:szCs w:val="20"/>
          <w:rtl w:val="0"/>
        </w:rPr>
        <w:t xml:space="preserve">Budget – Troy Myers</w:t>
      </w:r>
    </w:p>
    <w:p w:rsidR="00000000" w:rsidDel="00000000" w:rsidP="00000000" w:rsidRDefault="00000000" w:rsidRPr="00000000" w14:paraId="00000034">
      <w:pPr>
        <w:numPr>
          <w:ilvl w:val="0"/>
          <w:numId w:val="3"/>
        </w:numPr>
        <w:ind w:left="720" w:hanging="360"/>
        <w:rPr>
          <w:sz w:val="20"/>
          <w:szCs w:val="20"/>
        </w:rPr>
      </w:pPr>
      <w:r w:rsidDel="00000000" w:rsidR="00000000" w:rsidRPr="00000000">
        <w:rPr>
          <w:sz w:val="20"/>
          <w:szCs w:val="20"/>
          <w:rtl w:val="0"/>
        </w:rPr>
        <w:t xml:space="preserve">Calendar -</w:t>
      </w:r>
    </w:p>
    <w:p w:rsidR="00000000" w:rsidDel="00000000" w:rsidP="00000000" w:rsidRDefault="00000000" w:rsidRPr="00000000" w14:paraId="00000035">
      <w:pPr>
        <w:numPr>
          <w:ilvl w:val="0"/>
          <w:numId w:val="3"/>
        </w:numPr>
        <w:ind w:left="720" w:hanging="360"/>
        <w:rPr>
          <w:sz w:val="20"/>
          <w:szCs w:val="20"/>
        </w:rPr>
      </w:pPr>
      <w:r w:rsidDel="00000000" w:rsidR="00000000" w:rsidRPr="00000000">
        <w:rPr>
          <w:sz w:val="20"/>
          <w:szCs w:val="20"/>
          <w:rtl w:val="0"/>
        </w:rPr>
        <w:t xml:space="preserve">Program Placement Council (PPC) – Alisa/Paula</w:t>
      </w:r>
    </w:p>
    <w:p w:rsidR="00000000" w:rsidDel="00000000" w:rsidP="00000000" w:rsidRDefault="00000000" w:rsidRPr="00000000" w14:paraId="00000036">
      <w:pPr>
        <w:numPr>
          <w:ilvl w:val="0"/>
          <w:numId w:val="3"/>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7">
      <w:pPr>
        <w:ind w:left="720" w:firstLine="0"/>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9">
      <w:pPr>
        <w:numPr>
          <w:ilvl w:val="0"/>
          <w:numId w:val="2"/>
        </w:numPr>
        <w:ind w:left="720" w:hanging="360"/>
        <w:rPr>
          <w:sz w:val="20"/>
          <w:szCs w:val="20"/>
        </w:rPr>
      </w:pPr>
      <w:r w:rsidDel="00000000" w:rsidR="00000000" w:rsidRPr="00000000">
        <w:rPr>
          <w:sz w:val="20"/>
          <w:szCs w:val="20"/>
          <w:rtl w:val="0"/>
        </w:rPr>
        <w:t xml:space="preserve">Faculty hiring</w:t>
      </w:r>
    </w:p>
    <w:p w:rsidR="00000000" w:rsidDel="00000000" w:rsidP="00000000" w:rsidRDefault="00000000" w:rsidRPr="00000000" w14:paraId="0000003A">
      <w:pPr>
        <w:numPr>
          <w:ilvl w:val="0"/>
          <w:numId w:val="2"/>
        </w:numPr>
        <w:ind w:left="720" w:hanging="360"/>
        <w:rPr>
          <w:sz w:val="20"/>
          <w:szCs w:val="20"/>
        </w:rPr>
      </w:pPr>
      <w:r w:rsidDel="00000000" w:rsidR="00000000" w:rsidRPr="00000000">
        <w:rPr>
          <w:sz w:val="20"/>
          <w:szCs w:val="20"/>
          <w:rtl w:val="0"/>
        </w:rPr>
        <w:t xml:space="preserve">Manual revision process</w:t>
      </w:r>
    </w:p>
    <w:p w:rsidR="00000000" w:rsidDel="00000000" w:rsidP="00000000" w:rsidRDefault="00000000" w:rsidRPr="00000000" w14:paraId="0000003B">
      <w:pPr>
        <w:numPr>
          <w:ilvl w:val="0"/>
          <w:numId w:val="2"/>
        </w:numPr>
        <w:ind w:left="720" w:hanging="360"/>
        <w:rPr>
          <w:sz w:val="20"/>
          <w:szCs w:val="20"/>
        </w:rPr>
      </w:pPr>
      <w:r w:rsidDel="00000000" w:rsidR="00000000" w:rsidRPr="00000000">
        <w:rPr>
          <w:sz w:val="20"/>
          <w:szCs w:val="20"/>
          <w:rtl w:val="0"/>
        </w:rPr>
        <w:t xml:space="preserve">Long Term Temporary positions (LTTs)</w:t>
      </w:r>
    </w:p>
    <w:p w:rsidR="00000000" w:rsidDel="00000000" w:rsidP="00000000" w:rsidRDefault="00000000" w:rsidRPr="00000000" w14:paraId="0000003C">
      <w:pPr>
        <w:numPr>
          <w:ilvl w:val="0"/>
          <w:numId w:val="2"/>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3D">
      <w:pPr>
        <w:numPr>
          <w:ilvl w:val="0"/>
          <w:numId w:val="2"/>
        </w:numPr>
        <w:ind w:left="720" w:hanging="360"/>
        <w:rPr>
          <w:sz w:val="20"/>
          <w:szCs w:val="20"/>
        </w:rPr>
      </w:pPr>
      <w:r w:rsidDel="00000000" w:rsidR="00000000" w:rsidRPr="00000000">
        <w:rPr>
          <w:sz w:val="20"/>
          <w:szCs w:val="20"/>
          <w:rtl w:val="0"/>
        </w:rPr>
        <w:t xml:space="preserve">Equivalency processes</w:t>
      </w:r>
    </w:p>
    <w:p w:rsidR="00000000" w:rsidDel="00000000" w:rsidP="00000000" w:rsidRDefault="00000000" w:rsidRPr="00000000" w14:paraId="0000003E">
      <w:pPr>
        <w:numPr>
          <w:ilvl w:val="0"/>
          <w:numId w:val="2"/>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3F">
      <w:pPr>
        <w:numPr>
          <w:ilvl w:val="0"/>
          <w:numId w:val="2"/>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October 16:  Board Meeting @ FLC, 5:30 pm</w:t>
      </w:r>
    </w:p>
    <w:p w:rsidR="00000000" w:rsidDel="00000000" w:rsidP="00000000" w:rsidRDefault="00000000" w:rsidRPr="00000000" w14:paraId="00000044">
      <w:pPr>
        <w:rPr>
          <w:sz w:val="20"/>
          <w:szCs w:val="20"/>
        </w:rPr>
      </w:pPr>
      <w:r w:rsidDel="00000000" w:rsidR="00000000" w:rsidRPr="00000000">
        <w:rPr>
          <w:sz w:val="20"/>
          <w:szCs w:val="20"/>
          <w:rtl w:val="0"/>
        </w:rPr>
        <w:t xml:space="preserve">October 18: Area A and IEPI Meetings</w:t>
      </w:r>
    </w:p>
    <w:p w:rsidR="00000000" w:rsidDel="00000000" w:rsidP="00000000" w:rsidRDefault="00000000" w:rsidRPr="00000000" w14:paraId="00000045">
      <w:pPr>
        <w:rPr>
          <w:sz w:val="20"/>
          <w:szCs w:val="20"/>
        </w:rPr>
      </w:pPr>
      <w:r w:rsidDel="00000000" w:rsidR="00000000" w:rsidRPr="00000000">
        <w:rPr>
          <w:sz w:val="20"/>
          <w:szCs w:val="20"/>
          <w:rtl w:val="0"/>
        </w:rPr>
        <w:t xml:space="preserve">October 21: DESSC Meeting at 2:30 pm</w:t>
      </w:r>
    </w:p>
    <w:p w:rsidR="00000000" w:rsidDel="00000000" w:rsidP="00000000" w:rsidRDefault="00000000" w:rsidRPr="00000000" w14:paraId="00000046">
      <w:pPr>
        <w:rPr>
          <w:sz w:val="20"/>
          <w:szCs w:val="20"/>
        </w:rPr>
      </w:pPr>
      <w:r w:rsidDel="00000000" w:rsidR="00000000" w:rsidRPr="00000000">
        <w:rPr>
          <w:sz w:val="20"/>
          <w:szCs w:val="20"/>
          <w:rtl w:val="0"/>
        </w:rPr>
        <w:t xml:space="preserve">October 24: Ed Tech Meeting @ 3 pm</w:t>
      </w:r>
    </w:p>
    <w:p w:rsidR="00000000" w:rsidDel="00000000" w:rsidP="00000000" w:rsidRDefault="00000000" w:rsidRPr="00000000" w14:paraId="00000047">
      <w:pPr>
        <w:rPr>
          <w:sz w:val="20"/>
          <w:szCs w:val="20"/>
        </w:rPr>
      </w:pPr>
      <w:r w:rsidDel="00000000" w:rsidR="00000000" w:rsidRPr="00000000">
        <w:rPr>
          <w:sz w:val="20"/>
          <w:szCs w:val="20"/>
          <w:rtl w:val="0"/>
        </w:rPr>
        <w:t xml:space="preserve">October 25: NAGPRA Task Force Retreat 10-4</w:t>
      </w:r>
    </w:p>
    <w:p w:rsidR="00000000" w:rsidDel="00000000" w:rsidP="00000000" w:rsidRDefault="00000000" w:rsidRPr="00000000" w14:paraId="00000048">
      <w:pPr>
        <w:rPr>
          <w:sz w:val="20"/>
          <w:szCs w:val="20"/>
        </w:rPr>
      </w:pPr>
      <w:r w:rsidDel="00000000" w:rsidR="00000000" w:rsidRPr="00000000">
        <w:rPr>
          <w:sz w:val="20"/>
          <w:szCs w:val="20"/>
          <w:rtl w:val="0"/>
        </w:rPr>
        <w:t xml:space="preserve">October 25: DCCC @ 2:30</w:t>
      </w:r>
    </w:p>
    <w:p w:rsidR="00000000" w:rsidDel="00000000" w:rsidP="00000000" w:rsidRDefault="00000000" w:rsidRPr="00000000" w14:paraId="00000049">
      <w:pPr>
        <w:rPr>
          <w:sz w:val="20"/>
          <w:szCs w:val="20"/>
        </w:rPr>
      </w:pPr>
      <w:r w:rsidDel="00000000" w:rsidR="00000000" w:rsidRPr="00000000">
        <w:rPr>
          <w:sz w:val="20"/>
          <w:szCs w:val="20"/>
          <w:rtl w:val="0"/>
        </w:rPr>
        <w:t xml:space="preserve">October 28: Chancellor’s Cabinet</w:t>
      </w:r>
    </w:p>
    <w:p w:rsidR="00000000" w:rsidDel="00000000" w:rsidP="00000000" w:rsidRDefault="00000000" w:rsidRPr="00000000" w14:paraId="0000004A">
      <w:pPr>
        <w:rPr>
          <w:sz w:val="20"/>
          <w:szCs w:val="20"/>
        </w:rPr>
      </w:pPr>
      <w:r w:rsidDel="00000000" w:rsidR="00000000" w:rsidRPr="00000000">
        <w:rPr>
          <w:sz w:val="20"/>
          <w:szCs w:val="20"/>
          <w:rtl w:val="0"/>
        </w:rPr>
        <w:t xml:space="preserve">November 4: DALMC Meeting @ 3:30</w:t>
      </w:r>
    </w:p>
    <w:p w:rsidR="00000000" w:rsidDel="00000000" w:rsidP="00000000" w:rsidRDefault="00000000" w:rsidRPr="00000000" w14:paraId="0000004B">
      <w:pPr>
        <w:rPr>
          <w:sz w:val="20"/>
          <w:szCs w:val="20"/>
        </w:rPr>
      </w:pPr>
      <w:r w:rsidDel="00000000" w:rsidR="00000000" w:rsidRPr="00000000">
        <w:rPr>
          <w:sz w:val="20"/>
          <w:szCs w:val="20"/>
          <w:rtl w:val="0"/>
        </w:rPr>
        <w:t xml:space="preserve">November 5: District Academic Senate</w:t>
      </w:r>
    </w:p>
    <w:p w:rsidR="00000000" w:rsidDel="00000000" w:rsidP="00000000" w:rsidRDefault="00000000" w:rsidRPr="00000000" w14:paraId="0000004C">
      <w:pPr>
        <w:ind w:left="720" w:firstLine="0"/>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1">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A">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D">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0">
    <w:pPr>
      <w:jc w:val="right"/>
      <w:rPr/>
    </w:pPr>
    <w:r w:rsidDel="00000000" w:rsidR="00000000" w:rsidRPr="00000000">
      <w:rPr>
        <w:rtl w:val="0"/>
      </w:rPr>
      <w:t xml:space="preserve">ARC President Brian Knirk</w:t>
    </w:r>
  </w:p>
  <w:p w:rsidR="00000000" w:rsidDel="00000000" w:rsidP="00000000" w:rsidRDefault="00000000" w:rsidRPr="00000000" w14:paraId="00000061">
    <w:pPr>
      <w:jc w:val="right"/>
      <w:rPr/>
    </w:pPr>
    <w:r w:rsidDel="00000000" w:rsidR="00000000" w:rsidRPr="00000000">
      <w:rPr>
        <w:rtl w:val="0"/>
      </w:rPr>
      <w:t xml:space="preserve">CRC President Jacob Velasquez</w:t>
      <w:tab/>
    </w:r>
  </w:p>
  <w:p w:rsidR="00000000" w:rsidDel="00000000" w:rsidP="00000000" w:rsidRDefault="00000000" w:rsidRPr="00000000" w14:paraId="00000062">
    <w:pPr>
      <w:jc w:val="right"/>
      <w:rPr/>
    </w:pPr>
    <w:r w:rsidDel="00000000" w:rsidR="00000000" w:rsidRPr="00000000">
      <w:rPr>
        <w:rtl w:val="0"/>
      </w:rPr>
      <w:t xml:space="preserve">FLC President Eric Wada</w:t>
    </w:r>
  </w:p>
  <w:p w:rsidR="00000000" w:rsidDel="00000000" w:rsidP="00000000" w:rsidRDefault="00000000" w:rsidRPr="00000000" w14:paraId="00000063">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