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r>
    </w:p>
    <w:p w:rsidR="00000000" w:rsidDel="00000000" w:rsidP="00000000" w:rsidRDefault="00000000" w:rsidRPr="00000000" w14:paraId="00000002">
      <w:pPr>
        <w:jc w:val="right"/>
        <w:rPr/>
      </w:pPr>
      <w:r w:rsidDel="00000000" w:rsidR="00000000" w:rsidRPr="00000000">
        <w:rPr>
          <w:rtl w:val="0"/>
        </w:rPr>
        <w:tab/>
      </w:r>
    </w:p>
    <w:p w:rsidR="00000000" w:rsidDel="00000000" w:rsidP="00000000" w:rsidRDefault="00000000" w:rsidRPr="00000000" w14:paraId="00000003">
      <w:pPr>
        <w:jc w:val="center"/>
        <w:rPr>
          <w:b w:val="1"/>
          <w:sz w:val="29"/>
          <w:szCs w:val="29"/>
        </w:rPr>
      </w:pPr>
      <w:r w:rsidDel="00000000" w:rsidR="00000000" w:rsidRPr="00000000">
        <w:rPr>
          <w:b w:val="1"/>
          <w:sz w:val="29"/>
          <w:szCs w:val="29"/>
          <w:rtl w:val="0"/>
        </w:rPr>
        <w:t xml:space="preserve">District Academic Senate (DAS) Meeting Agenda</w:t>
      </w:r>
    </w:p>
    <w:p w:rsidR="00000000" w:rsidDel="00000000" w:rsidP="00000000" w:rsidRDefault="00000000" w:rsidRPr="00000000" w14:paraId="00000004">
      <w:pPr>
        <w:jc w:val="center"/>
        <w:rPr>
          <w:b w:val="1"/>
          <w:sz w:val="27"/>
          <w:szCs w:val="27"/>
        </w:rPr>
      </w:pPr>
      <w:r w:rsidDel="00000000" w:rsidR="00000000" w:rsidRPr="00000000">
        <w:rPr>
          <w:b w:val="1"/>
          <w:sz w:val="27"/>
          <w:szCs w:val="27"/>
          <w:rtl w:val="0"/>
        </w:rPr>
        <w:t xml:space="preserve">Tuesday, Sept. 3, 2024 - 3:00-5:00 pm</w:t>
      </w:r>
    </w:p>
    <w:p w:rsidR="00000000" w:rsidDel="00000000" w:rsidP="00000000" w:rsidRDefault="00000000" w:rsidRPr="00000000" w14:paraId="00000005">
      <w:pPr>
        <w:jc w:val="center"/>
        <w:rPr>
          <w:b w:val="1"/>
          <w:sz w:val="23"/>
          <w:szCs w:val="23"/>
        </w:rPr>
      </w:pPr>
      <w:r w:rsidDel="00000000" w:rsidR="00000000" w:rsidRPr="00000000">
        <w:rPr>
          <w:b w:val="1"/>
          <w:sz w:val="23"/>
          <w:szCs w:val="23"/>
          <w:rtl w:val="0"/>
        </w:rPr>
        <w:t xml:space="preserve">Teleconference Locations:</w:t>
      </w:r>
    </w:p>
    <w:p w:rsidR="00000000" w:rsidDel="00000000" w:rsidP="00000000" w:rsidRDefault="00000000" w:rsidRPr="00000000" w14:paraId="00000006">
      <w:pPr>
        <w:jc w:val="center"/>
        <w:rPr>
          <w:b w:val="1"/>
          <w:sz w:val="23"/>
          <w:szCs w:val="23"/>
        </w:rPr>
      </w:pPr>
      <w:r w:rsidDel="00000000" w:rsidR="00000000" w:rsidRPr="00000000">
        <w:rPr>
          <w:b w:val="1"/>
          <w:sz w:val="23"/>
          <w:szCs w:val="23"/>
          <w:rtl w:val="0"/>
        </w:rPr>
        <w:t xml:space="preserve">Los Rios District Office Main Conference Room</w:t>
      </w:r>
    </w:p>
    <w:p w:rsidR="00000000" w:rsidDel="00000000" w:rsidP="00000000" w:rsidRDefault="00000000" w:rsidRPr="00000000" w14:paraId="00000007">
      <w:pPr>
        <w:jc w:val="center"/>
        <w:rPr>
          <w:b w:val="1"/>
          <w:sz w:val="23"/>
          <w:szCs w:val="23"/>
        </w:rPr>
      </w:pPr>
      <w:r w:rsidDel="00000000" w:rsidR="00000000" w:rsidRPr="00000000">
        <w:rPr>
          <w:b w:val="1"/>
          <w:sz w:val="23"/>
          <w:szCs w:val="23"/>
          <w:rtl w:val="0"/>
        </w:rPr>
        <w:t xml:space="preserve">ARC: ARC Administration Building Conference Room</w:t>
      </w:r>
    </w:p>
    <w:p w:rsidR="00000000" w:rsidDel="00000000" w:rsidP="00000000" w:rsidRDefault="00000000" w:rsidRPr="00000000" w14:paraId="00000008">
      <w:pPr>
        <w:jc w:val="center"/>
        <w:rPr>
          <w:b w:val="1"/>
          <w:sz w:val="23"/>
          <w:szCs w:val="23"/>
        </w:rPr>
      </w:pPr>
      <w:r w:rsidDel="00000000" w:rsidR="00000000" w:rsidRPr="00000000">
        <w:rPr>
          <w:b w:val="1"/>
          <w:sz w:val="23"/>
          <w:szCs w:val="23"/>
          <w:rtl w:val="0"/>
        </w:rPr>
        <w:t xml:space="preserve">CRC: College Center Conference Room 2, CC-250</w:t>
      </w:r>
    </w:p>
    <w:p w:rsidR="00000000" w:rsidDel="00000000" w:rsidP="00000000" w:rsidRDefault="00000000" w:rsidRPr="00000000" w14:paraId="00000009">
      <w:pPr>
        <w:jc w:val="center"/>
        <w:rPr>
          <w:b w:val="1"/>
          <w:sz w:val="23"/>
          <w:szCs w:val="23"/>
        </w:rPr>
      </w:pPr>
      <w:r w:rsidDel="00000000" w:rsidR="00000000" w:rsidRPr="00000000">
        <w:rPr>
          <w:b w:val="1"/>
          <w:sz w:val="23"/>
          <w:szCs w:val="23"/>
          <w:rtl w:val="0"/>
        </w:rPr>
        <w:t xml:space="preserve">FLC: FL2-145</w:t>
      </w:r>
    </w:p>
    <w:p w:rsidR="00000000" w:rsidDel="00000000" w:rsidP="00000000" w:rsidRDefault="00000000" w:rsidRPr="00000000" w14:paraId="0000000A">
      <w:pPr>
        <w:jc w:val="center"/>
        <w:rPr>
          <w:b w:val="1"/>
          <w:sz w:val="23"/>
          <w:szCs w:val="23"/>
        </w:rPr>
      </w:pPr>
      <w:r w:rsidDel="00000000" w:rsidR="00000000" w:rsidRPr="00000000">
        <w:rPr>
          <w:b w:val="1"/>
          <w:sz w:val="23"/>
          <w:szCs w:val="23"/>
          <w:rtl w:val="0"/>
        </w:rPr>
        <w:t xml:space="preserve">SCC: PAC 135F</w:t>
      </w:r>
    </w:p>
    <w:p w:rsidR="00000000" w:rsidDel="00000000" w:rsidP="00000000" w:rsidRDefault="00000000" w:rsidRPr="00000000" w14:paraId="0000000B">
      <w:pPr>
        <w:jc w:val="center"/>
        <w:rPr>
          <w:b w:val="1"/>
          <w:sz w:val="23"/>
          <w:szCs w:val="23"/>
        </w:rPr>
      </w:pPr>
      <w:r w:rsidDel="00000000" w:rsidR="00000000" w:rsidRPr="00000000">
        <w:rPr>
          <w:b w:val="1"/>
          <w:sz w:val="23"/>
          <w:szCs w:val="23"/>
          <w:rtl w:val="0"/>
        </w:rPr>
        <w:t xml:space="preserve">SCC: RHS 315</w:t>
      </w:r>
    </w:p>
    <w:p w:rsidR="00000000" w:rsidDel="00000000" w:rsidP="00000000" w:rsidRDefault="00000000" w:rsidRPr="00000000" w14:paraId="0000000C">
      <w:pPr>
        <w:jc w:val="center"/>
        <w:rPr>
          <w:b w:val="1"/>
          <w:sz w:val="23"/>
          <w:szCs w:val="23"/>
        </w:rPr>
      </w:pPr>
      <w:r w:rsidDel="00000000" w:rsidR="00000000" w:rsidRPr="00000000">
        <w:rPr>
          <w:rtl w:val="0"/>
        </w:rPr>
      </w:r>
    </w:p>
    <w:p w:rsidR="00000000" w:rsidDel="00000000" w:rsidP="00000000" w:rsidRDefault="00000000" w:rsidRPr="00000000" w14:paraId="0000000D">
      <w:pPr>
        <w:jc w:val="center"/>
        <w:rPr>
          <w:b w:val="1"/>
          <w:sz w:val="17"/>
          <w:szCs w:val="17"/>
        </w:rPr>
      </w:pPr>
      <w:hyperlink r:id="rId6">
        <w:r w:rsidDel="00000000" w:rsidR="00000000" w:rsidRPr="00000000">
          <w:rPr>
            <w:b w:val="1"/>
            <w:color w:val="1155cc"/>
            <w:sz w:val="17"/>
            <w:szCs w:val="17"/>
            <w:u w:val="single"/>
            <w:rtl w:val="0"/>
          </w:rPr>
          <w:t xml:space="preserve">Remote Participation Link</w:t>
        </w:r>
      </w:hyperlink>
      <w:r w:rsidDel="00000000" w:rsidR="00000000" w:rsidRPr="00000000">
        <w:rPr>
          <w:b w:val="1"/>
          <w:sz w:val="17"/>
          <w:szCs w:val="17"/>
          <w:rtl w:val="0"/>
        </w:rPr>
        <w:t xml:space="preserve"> Meeting ID: 852 1262 3490 Passcode: losrios</w:t>
      </w:r>
    </w:p>
    <w:p w:rsidR="00000000" w:rsidDel="00000000" w:rsidP="00000000" w:rsidRDefault="00000000" w:rsidRPr="00000000" w14:paraId="0000000E">
      <w:pPr>
        <w:rPr>
          <w:b w:val="1"/>
          <w:sz w:val="29"/>
          <w:szCs w:val="29"/>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Preliminaries</w:t>
      </w:r>
    </w:p>
    <w:p w:rsidR="00000000" w:rsidDel="00000000" w:rsidP="00000000" w:rsidRDefault="00000000" w:rsidRPr="00000000" w14:paraId="00000010">
      <w:pPr>
        <w:numPr>
          <w:ilvl w:val="0"/>
          <w:numId w:val="5"/>
        </w:numPr>
        <w:ind w:left="720" w:hanging="360"/>
        <w:rPr>
          <w:sz w:val="20"/>
          <w:szCs w:val="20"/>
        </w:rPr>
      </w:pPr>
      <w:r w:rsidDel="00000000" w:rsidR="00000000" w:rsidRPr="00000000">
        <w:rPr>
          <w:sz w:val="20"/>
          <w:szCs w:val="20"/>
          <w:rtl w:val="0"/>
        </w:rPr>
        <w:t xml:space="preserve">Welcome/Call to order</w:t>
      </w:r>
    </w:p>
    <w:p w:rsidR="00000000" w:rsidDel="00000000" w:rsidP="00000000" w:rsidRDefault="00000000" w:rsidRPr="00000000" w14:paraId="00000011">
      <w:pPr>
        <w:numPr>
          <w:ilvl w:val="0"/>
          <w:numId w:val="5"/>
        </w:numPr>
        <w:ind w:left="720" w:hanging="360"/>
        <w:rPr>
          <w:sz w:val="20"/>
          <w:szCs w:val="20"/>
        </w:rPr>
      </w:pPr>
      <w:r w:rsidDel="00000000" w:rsidR="00000000" w:rsidRPr="00000000">
        <w:rPr>
          <w:sz w:val="20"/>
          <w:szCs w:val="20"/>
          <w:rtl w:val="0"/>
        </w:rPr>
        <w:t xml:space="preserve">Land Acknowledgement</w:t>
      </w:r>
    </w:p>
    <w:p w:rsidR="00000000" w:rsidDel="00000000" w:rsidP="00000000" w:rsidRDefault="00000000" w:rsidRPr="00000000" w14:paraId="00000012">
      <w:pPr>
        <w:numPr>
          <w:ilvl w:val="0"/>
          <w:numId w:val="5"/>
        </w:numPr>
        <w:ind w:left="720" w:hanging="360"/>
        <w:rPr>
          <w:sz w:val="20"/>
          <w:szCs w:val="20"/>
        </w:rPr>
      </w:pPr>
      <w:r w:rsidDel="00000000" w:rsidR="00000000" w:rsidRPr="00000000">
        <w:rPr>
          <w:sz w:val="20"/>
          <w:szCs w:val="20"/>
          <w:rtl w:val="0"/>
        </w:rPr>
        <w:t xml:space="preserve">Approval of Agenda</w:t>
      </w:r>
    </w:p>
    <w:p w:rsidR="00000000" w:rsidDel="00000000" w:rsidP="00000000" w:rsidRDefault="00000000" w:rsidRPr="00000000" w14:paraId="00000013">
      <w:pPr>
        <w:numPr>
          <w:ilvl w:val="0"/>
          <w:numId w:val="5"/>
        </w:numPr>
        <w:ind w:left="720" w:hanging="360"/>
        <w:rPr>
          <w:sz w:val="20"/>
          <w:szCs w:val="20"/>
        </w:rPr>
      </w:pPr>
      <w:r w:rsidDel="00000000" w:rsidR="00000000" w:rsidRPr="00000000">
        <w:rPr>
          <w:sz w:val="20"/>
          <w:szCs w:val="20"/>
          <w:rtl w:val="0"/>
        </w:rPr>
        <w:t xml:space="preserve">Approval of Minutes</w:t>
      </w:r>
    </w:p>
    <w:p w:rsidR="00000000" w:rsidDel="00000000" w:rsidP="00000000" w:rsidRDefault="00000000" w:rsidRPr="00000000" w14:paraId="00000014">
      <w:pPr>
        <w:numPr>
          <w:ilvl w:val="0"/>
          <w:numId w:val="5"/>
        </w:numPr>
        <w:ind w:left="720" w:hanging="360"/>
        <w:rPr>
          <w:sz w:val="20"/>
          <w:szCs w:val="20"/>
        </w:rPr>
      </w:pPr>
      <w:r w:rsidDel="00000000" w:rsidR="00000000" w:rsidRPr="00000000">
        <w:rPr>
          <w:sz w:val="20"/>
          <w:szCs w:val="20"/>
          <w:rtl w:val="0"/>
        </w:rPr>
        <w:t xml:space="preserve">Introduction of Guests</w:t>
      </w:r>
    </w:p>
    <w:p w:rsidR="00000000" w:rsidDel="00000000" w:rsidP="00000000" w:rsidRDefault="00000000" w:rsidRPr="00000000" w14:paraId="00000015">
      <w:pPr>
        <w:numPr>
          <w:ilvl w:val="0"/>
          <w:numId w:val="5"/>
        </w:numPr>
        <w:ind w:left="720" w:hanging="360"/>
        <w:rPr>
          <w:sz w:val="20"/>
          <w:szCs w:val="20"/>
        </w:rPr>
      </w:pPr>
      <w:r w:rsidDel="00000000" w:rsidR="00000000" w:rsidRPr="00000000">
        <w:rPr>
          <w:sz w:val="20"/>
          <w:szCs w:val="20"/>
          <w:rtl w:val="0"/>
        </w:rPr>
        <w:t xml:space="preserve">Public Comment Period (up to 3 minutes per speaker)</w:t>
      </w:r>
    </w:p>
    <w:p w:rsidR="00000000" w:rsidDel="00000000" w:rsidP="00000000" w:rsidRDefault="00000000" w:rsidRPr="00000000" w14:paraId="00000016">
      <w:pPr>
        <w:numPr>
          <w:ilvl w:val="0"/>
          <w:numId w:val="5"/>
        </w:numPr>
        <w:ind w:left="720" w:hanging="360"/>
        <w:rPr>
          <w:sz w:val="20"/>
          <w:szCs w:val="20"/>
        </w:rPr>
      </w:pPr>
      <w:r w:rsidDel="00000000" w:rsidR="00000000" w:rsidRPr="00000000">
        <w:rPr>
          <w:sz w:val="20"/>
          <w:szCs w:val="20"/>
          <w:rtl w:val="0"/>
        </w:rPr>
        <w:t xml:space="preserve">DAS President’s Report</w:t>
      </w:r>
    </w:p>
    <w:p w:rsidR="00000000" w:rsidDel="00000000" w:rsidP="00000000" w:rsidRDefault="00000000" w:rsidRPr="00000000" w14:paraId="00000017">
      <w:pPr>
        <w:numPr>
          <w:ilvl w:val="1"/>
          <w:numId w:val="5"/>
        </w:numPr>
        <w:ind w:left="1440" w:hanging="360"/>
        <w:rPr>
          <w:sz w:val="20"/>
          <w:szCs w:val="20"/>
          <w:u w:val="none"/>
        </w:rPr>
      </w:pPr>
      <w:r w:rsidDel="00000000" w:rsidR="00000000" w:rsidRPr="00000000">
        <w:rPr>
          <w:sz w:val="20"/>
          <w:szCs w:val="20"/>
          <w:rtl w:val="0"/>
        </w:rPr>
        <w:t xml:space="preserve">Summer Update</w:t>
      </w:r>
    </w:p>
    <w:p w:rsidR="00000000" w:rsidDel="00000000" w:rsidP="00000000" w:rsidRDefault="00000000" w:rsidRPr="00000000" w14:paraId="00000018">
      <w:pPr>
        <w:numPr>
          <w:ilvl w:val="1"/>
          <w:numId w:val="5"/>
        </w:numPr>
        <w:ind w:left="1440" w:hanging="360"/>
        <w:rPr>
          <w:sz w:val="20"/>
          <w:szCs w:val="20"/>
          <w:u w:val="none"/>
        </w:rPr>
      </w:pPr>
      <w:r w:rsidDel="00000000" w:rsidR="00000000" w:rsidRPr="00000000">
        <w:rPr>
          <w:sz w:val="20"/>
          <w:szCs w:val="20"/>
          <w:rtl w:val="0"/>
        </w:rPr>
        <w:t xml:space="preserve">DAS Retreat</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Consent Items (Any member of the DAS may request an item be removed for further discussion and separate action.)</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Committee Reports (written reports will be posted to Canvas supporting material section and included in subsequent meeting minutes)</w:t>
      </w:r>
    </w:p>
    <w:p w:rsidR="00000000" w:rsidDel="00000000" w:rsidP="00000000" w:rsidRDefault="00000000" w:rsidRPr="00000000" w14:paraId="0000001D">
      <w:pPr>
        <w:numPr>
          <w:ilvl w:val="0"/>
          <w:numId w:val="1"/>
        </w:numPr>
        <w:ind w:left="720" w:hanging="360"/>
        <w:rPr>
          <w:sz w:val="20"/>
          <w:szCs w:val="20"/>
        </w:rPr>
      </w:pPr>
      <w:r w:rsidDel="00000000" w:rsidR="00000000" w:rsidRPr="00000000">
        <w:rPr>
          <w:sz w:val="20"/>
          <w:szCs w:val="20"/>
          <w:rtl w:val="0"/>
        </w:rPr>
        <w:t xml:space="preserve">District Curriculum Coordinating Committee (DCCC) – Renee Medina</w:t>
      </w:r>
    </w:p>
    <w:p w:rsidR="00000000" w:rsidDel="00000000" w:rsidP="00000000" w:rsidRDefault="00000000" w:rsidRPr="00000000" w14:paraId="0000001E">
      <w:pPr>
        <w:numPr>
          <w:ilvl w:val="0"/>
          <w:numId w:val="1"/>
        </w:numPr>
        <w:ind w:left="720" w:hanging="360"/>
        <w:rPr>
          <w:sz w:val="20"/>
          <w:szCs w:val="20"/>
        </w:rPr>
      </w:pPr>
      <w:r w:rsidDel="00000000" w:rsidR="00000000" w:rsidRPr="00000000">
        <w:rPr>
          <w:sz w:val="20"/>
          <w:szCs w:val="20"/>
          <w:rtl w:val="0"/>
        </w:rPr>
        <w:t xml:space="preserve">District Equity &amp; Student Success Committee (DESSC) – TBA</w:t>
      </w:r>
    </w:p>
    <w:p w:rsidR="00000000" w:rsidDel="00000000" w:rsidP="00000000" w:rsidRDefault="00000000" w:rsidRPr="00000000" w14:paraId="0000001F">
      <w:pPr>
        <w:numPr>
          <w:ilvl w:val="0"/>
          <w:numId w:val="1"/>
        </w:numPr>
        <w:ind w:left="720" w:hanging="360"/>
        <w:rPr>
          <w:sz w:val="20"/>
          <w:szCs w:val="20"/>
        </w:rPr>
      </w:pPr>
      <w:r w:rsidDel="00000000" w:rsidR="00000000" w:rsidRPr="00000000">
        <w:rPr>
          <w:sz w:val="20"/>
          <w:szCs w:val="20"/>
          <w:rtl w:val="0"/>
        </w:rPr>
        <w:t xml:space="preserve">District Educational Technology Committee (DETC) – Morgan Murphy</w:t>
      </w:r>
    </w:p>
    <w:p w:rsidR="00000000" w:rsidDel="00000000" w:rsidP="00000000" w:rsidRDefault="00000000" w:rsidRPr="00000000" w14:paraId="00000020">
      <w:pPr>
        <w:numPr>
          <w:ilvl w:val="0"/>
          <w:numId w:val="1"/>
        </w:numPr>
        <w:ind w:left="720" w:hanging="360"/>
        <w:rPr>
          <w:sz w:val="20"/>
          <w:szCs w:val="20"/>
        </w:rPr>
      </w:pPr>
      <w:r w:rsidDel="00000000" w:rsidR="00000000" w:rsidRPr="00000000">
        <w:rPr>
          <w:sz w:val="20"/>
          <w:szCs w:val="20"/>
          <w:rtl w:val="0"/>
        </w:rPr>
        <w:t xml:space="preserve">Prison &amp; Reentry Education Program Committee (PREP) – Kalinda Jones</w:t>
      </w:r>
    </w:p>
    <w:p w:rsidR="00000000" w:rsidDel="00000000" w:rsidP="00000000" w:rsidRDefault="00000000" w:rsidRPr="00000000" w14:paraId="00000021">
      <w:pPr>
        <w:numPr>
          <w:ilvl w:val="0"/>
          <w:numId w:val="1"/>
        </w:numPr>
        <w:ind w:left="720" w:hanging="360"/>
        <w:rPr>
          <w:sz w:val="20"/>
          <w:szCs w:val="20"/>
        </w:rPr>
      </w:pPr>
      <w:r w:rsidDel="00000000" w:rsidR="00000000" w:rsidRPr="00000000">
        <w:rPr>
          <w:sz w:val="20"/>
          <w:szCs w:val="20"/>
          <w:rtl w:val="0"/>
        </w:rPr>
        <w:t xml:space="preserve">Ethnic Studies Council – Tami Cheshire, Keith Heningburg</w:t>
      </w:r>
    </w:p>
    <w:p w:rsidR="00000000" w:rsidDel="00000000" w:rsidP="00000000" w:rsidRDefault="00000000" w:rsidRPr="00000000" w14:paraId="00000022">
      <w:pPr>
        <w:numPr>
          <w:ilvl w:val="0"/>
          <w:numId w:val="1"/>
        </w:numPr>
        <w:ind w:left="720" w:hanging="360"/>
        <w:rPr>
          <w:sz w:val="20"/>
          <w:szCs w:val="20"/>
        </w:rPr>
      </w:pPr>
      <w:r w:rsidDel="00000000" w:rsidR="00000000" w:rsidRPr="00000000">
        <w:rPr>
          <w:sz w:val="20"/>
          <w:szCs w:val="20"/>
          <w:rtl w:val="0"/>
        </w:rPr>
        <w:t xml:space="preserve">Instructional Accessibility Committee - Beki Mendel</w:t>
      </w:r>
    </w:p>
    <w:p w:rsidR="00000000" w:rsidDel="00000000" w:rsidP="00000000" w:rsidRDefault="00000000" w:rsidRPr="00000000" w14:paraId="00000023">
      <w:pPr>
        <w:numPr>
          <w:ilvl w:val="0"/>
          <w:numId w:val="1"/>
        </w:numPr>
        <w:ind w:left="720" w:hanging="360"/>
        <w:rPr>
          <w:sz w:val="20"/>
          <w:szCs w:val="20"/>
        </w:rPr>
      </w:pPr>
      <w:r w:rsidDel="00000000" w:rsidR="00000000" w:rsidRPr="00000000">
        <w:rPr>
          <w:sz w:val="20"/>
          <w:szCs w:val="20"/>
          <w:rtl w:val="0"/>
        </w:rPr>
        <w:t xml:space="preserve">District Affordable Learning Materials Committee – Sarah Lehmann</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Decisions (10-15 minutes per item)</w:t>
      </w:r>
    </w:p>
    <w:p w:rsidR="00000000" w:rsidDel="00000000" w:rsidP="00000000" w:rsidRDefault="00000000" w:rsidRPr="00000000" w14:paraId="00000026">
      <w:pPr>
        <w:numPr>
          <w:ilvl w:val="0"/>
          <w:numId w:val="6"/>
        </w:numPr>
        <w:ind w:left="720" w:hanging="360"/>
        <w:rPr>
          <w:sz w:val="20"/>
          <w:szCs w:val="20"/>
        </w:rPr>
      </w:pPr>
      <w:r w:rsidDel="00000000" w:rsidR="00000000" w:rsidRPr="00000000">
        <w:rPr>
          <w:sz w:val="20"/>
          <w:szCs w:val="20"/>
          <w:rtl w:val="0"/>
        </w:rPr>
        <w:t xml:space="preserve">AB 1705 Math Validation Study Excused Withdrawal (EW) request (second reading).</w:t>
      </w:r>
    </w:p>
    <w:p w:rsidR="00000000" w:rsidDel="00000000" w:rsidP="00000000" w:rsidRDefault="00000000" w:rsidRPr="00000000" w14:paraId="00000027">
      <w:pPr>
        <w:numPr>
          <w:ilvl w:val="0"/>
          <w:numId w:val="6"/>
        </w:numPr>
        <w:ind w:left="720" w:hanging="360"/>
        <w:rPr>
          <w:sz w:val="20"/>
          <w:szCs w:val="20"/>
        </w:rPr>
      </w:pPr>
      <w:r w:rsidDel="00000000" w:rsidR="00000000" w:rsidRPr="00000000">
        <w:rPr>
          <w:sz w:val="20"/>
          <w:szCs w:val="20"/>
          <w:rtl w:val="0"/>
        </w:rPr>
        <w:t xml:space="preserve">Statement of Support for Learning Communities (second reading).</w:t>
      </w:r>
    </w:p>
    <w:p w:rsidR="00000000" w:rsidDel="00000000" w:rsidP="00000000" w:rsidRDefault="00000000" w:rsidRPr="00000000" w14:paraId="00000028">
      <w:pPr>
        <w:numPr>
          <w:ilvl w:val="0"/>
          <w:numId w:val="6"/>
        </w:numPr>
        <w:ind w:left="720" w:hanging="360"/>
        <w:rPr>
          <w:sz w:val="20"/>
          <w:szCs w:val="20"/>
          <w:u w:val="none"/>
        </w:rPr>
      </w:pPr>
      <w:r w:rsidDel="00000000" w:rsidR="00000000" w:rsidRPr="00000000">
        <w:rPr>
          <w:sz w:val="20"/>
          <w:szCs w:val="20"/>
          <w:rtl w:val="0"/>
        </w:rPr>
        <w:t xml:space="preserve">Four-Year BA Work Group </w:t>
      </w:r>
      <w:hyperlink r:id="rId7">
        <w:r w:rsidDel="00000000" w:rsidR="00000000" w:rsidRPr="00000000">
          <w:rPr>
            <w:color w:val="1155cc"/>
            <w:sz w:val="20"/>
            <w:szCs w:val="20"/>
            <w:u w:val="single"/>
            <w:rtl w:val="0"/>
          </w:rPr>
          <w:t xml:space="preserve">Draft Charter</w:t>
        </w:r>
      </w:hyperlink>
      <w:r w:rsidDel="00000000" w:rsidR="00000000" w:rsidRPr="00000000">
        <w:rPr>
          <w:sz w:val="20"/>
          <w:szCs w:val="20"/>
          <w:rtl w:val="0"/>
        </w:rPr>
        <w:t xml:space="preserve"> (first reading)</w:t>
      </w:r>
    </w:p>
    <w:p w:rsidR="00000000" w:rsidDel="00000000" w:rsidP="00000000" w:rsidRDefault="00000000" w:rsidRPr="00000000" w14:paraId="00000029">
      <w:pPr>
        <w:numPr>
          <w:ilvl w:val="0"/>
          <w:numId w:val="6"/>
        </w:numPr>
        <w:ind w:left="720" w:hanging="360"/>
        <w:rPr>
          <w:sz w:val="20"/>
          <w:szCs w:val="20"/>
        </w:rPr>
      </w:pPr>
      <w:r w:rsidDel="00000000" w:rsidR="00000000" w:rsidRPr="00000000">
        <w:rPr>
          <w:sz w:val="20"/>
          <w:szCs w:val="20"/>
          <w:rtl w:val="0"/>
        </w:rPr>
        <w:t xml:space="preserve">Clarification of Understanding Re: Moratorium on the Use of Human Remains, Native American Cultural Items,</w:t>
      </w:r>
    </w:p>
    <w:p w:rsidR="00000000" w:rsidDel="00000000" w:rsidP="00000000" w:rsidRDefault="00000000" w:rsidRPr="00000000" w14:paraId="0000002A">
      <w:pPr>
        <w:ind w:left="720" w:firstLine="0"/>
        <w:rPr>
          <w:sz w:val="25"/>
          <w:szCs w:val="25"/>
        </w:rPr>
      </w:pPr>
      <w:r w:rsidDel="00000000" w:rsidR="00000000" w:rsidRPr="00000000">
        <w:rPr>
          <w:sz w:val="20"/>
          <w:szCs w:val="20"/>
          <w:rtl w:val="0"/>
        </w:rPr>
        <w:t xml:space="preserve">Images, and Reproductions of Native American Human Remains and Cultural Items, No. 3: The use or creation of images and reproductions of Native American human remains and cultural items (as those terms are defined in 25 U.S.C. 3001 et. seq.) under the control of the Los Rios Community College District. (first reading)</w:t>
      </w: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numPr>
          <w:ilvl w:val="0"/>
          <w:numId w:val="6"/>
        </w:numPr>
        <w:ind w:left="720" w:hanging="360"/>
        <w:rPr>
          <w:sz w:val="20"/>
          <w:szCs w:val="20"/>
          <w:u w:val="none"/>
        </w:rPr>
      </w:pPr>
      <w:r w:rsidDel="00000000" w:rsidR="00000000" w:rsidRPr="00000000">
        <w:rPr>
          <w:sz w:val="20"/>
          <w:szCs w:val="20"/>
          <w:rtl w:val="0"/>
        </w:rPr>
        <w:t xml:space="preserve">Proposed Change to Board Policy P-7241 </w:t>
      </w:r>
      <w:r w:rsidDel="00000000" w:rsidR="00000000" w:rsidRPr="00000000">
        <w:rPr>
          <w:rFonts w:ascii="Calibri" w:cs="Calibri" w:eastAsia="Calibri" w:hAnsi="Calibri"/>
          <w:b w:val="1"/>
          <w:rtl w:val="0"/>
        </w:rPr>
        <w:t xml:space="preserve">2.1.1 (proposed): </w:t>
      </w:r>
      <w:r w:rsidDel="00000000" w:rsidR="00000000" w:rsidRPr="00000000">
        <w:rPr>
          <w:rFonts w:ascii="Calibri" w:cs="Calibri" w:eastAsia="Calibri" w:hAnsi="Calibri"/>
          <w:rtl w:val="0"/>
        </w:rPr>
        <w:t xml:space="preserve">Satisfactory completion of a minimum of sixty (60) units of degree‐applicable lower‐division credit courses with a “C” (2.0) grade point average, provided that twelve (12) units must be earned in residence at the </w:t>
      </w:r>
      <w:r w:rsidDel="00000000" w:rsidR="00000000" w:rsidRPr="00000000">
        <w:rPr>
          <w:rFonts w:ascii="Calibri" w:cs="Calibri" w:eastAsia="Calibri" w:hAnsi="Calibri"/>
          <w:b w:val="1"/>
          <w:rtl w:val="0"/>
        </w:rPr>
        <w:t xml:space="preserve">district</w:t>
      </w:r>
      <w:r w:rsidDel="00000000" w:rsidR="00000000" w:rsidRPr="00000000">
        <w:rPr>
          <w:rFonts w:ascii="Calibri" w:cs="Calibri" w:eastAsia="Calibri" w:hAnsi="Calibri"/>
          <w:rtl w:val="0"/>
        </w:rPr>
        <w:t xml:space="preserve"> (first reading).</w:t>
      </w:r>
    </w:p>
    <w:p w:rsidR="00000000" w:rsidDel="00000000" w:rsidP="00000000" w:rsidRDefault="00000000" w:rsidRPr="00000000" w14:paraId="0000002D">
      <w:pPr>
        <w:numPr>
          <w:ilvl w:val="0"/>
          <w:numId w:val="6"/>
        </w:numPr>
        <w:shd w:fill="ffffff" w:val="clear"/>
        <w:ind w:left="720" w:hanging="360"/>
        <w:rPr>
          <w:sz w:val="20"/>
          <w:szCs w:val="20"/>
        </w:rPr>
      </w:pPr>
      <w:r w:rsidDel="00000000" w:rsidR="00000000" w:rsidRPr="00000000">
        <w:rPr>
          <w:sz w:val="20"/>
          <w:szCs w:val="20"/>
          <w:rtl w:val="0"/>
        </w:rPr>
        <w:t xml:space="preserve">Proposed Change to Board Policy P-7241 2.3.3.5 (proposed): </w:t>
      </w:r>
      <w:r w:rsidDel="00000000" w:rsidR="00000000" w:rsidRPr="00000000">
        <w:rPr>
          <w:rFonts w:ascii="Calibri" w:cs="Calibri" w:eastAsia="Calibri" w:hAnsi="Calibri"/>
          <w:rtl w:val="0"/>
        </w:rPr>
        <w:t xml:space="preserve">English Composition, Oral Communication, and Critical Thinking (six [6] units: three [3] units each from (a) and (b)) Courses in English composition, oral communication, and critical thinking are those which use and examine principles and guidelines of clear and logical thinking and communication. Critical thinking courses develop an awareness of the relationship of language to logic, resulting in the ability to analyze, criticize, and advocate ideas, to reason inductively and deductively, and to identify the assumptions upon which particular conclusions depend.</w:t>
      </w:r>
    </w:p>
    <w:p w:rsidR="00000000" w:rsidDel="00000000" w:rsidP="00000000" w:rsidRDefault="00000000" w:rsidRPr="00000000" w14:paraId="0000002E">
      <w:pPr>
        <w:numPr>
          <w:ilvl w:val="1"/>
          <w:numId w:val="6"/>
        </w:numPr>
        <w:shd w:fill="ffffff" w:val="clear"/>
        <w:ind w:left="1440" w:hanging="360"/>
        <w:rPr>
          <w:sz w:val="20"/>
          <w:szCs w:val="20"/>
        </w:rPr>
      </w:pPr>
      <w:r w:rsidDel="00000000" w:rsidR="00000000" w:rsidRPr="00000000">
        <w:rPr>
          <w:rFonts w:ascii="Calibri" w:cs="Calibri" w:eastAsia="Calibri" w:hAnsi="Calibri"/>
          <w:rtl w:val="0"/>
        </w:rPr>
        <w:t xml:space="preserve">(a) English Composition. Courses fulfilling this requirement must be baccalaureate‐level and include expository and argumentative writing.</w:t>
      </w:r>
    </w:p>
    <w:p w:rsidR="00000000" w:rsidDel="00000000" w:rsidP="00000000" w:rsidRDefault="00000000" w:rsidRPr="00000000" w14:paraId="0000002F">
      <w:pPr>
        <w:numPr>
          <w:ilvl w:val="1"/>
          <w:numId w:val="6"/>
        </w:numPr>
        <w:shd w:fill="ffffff" w:val="clear"/>
        <w:ind w:left="1440" w:hanging="360"/>
        <w:rPr>
          <w:sz w:val="20"/>
          <w:szCs w:val="20"/>
        </w:rPr>
      </w:pPr>
      <w:r w:rsidDel="00000000" w:rsidR="00000000" w:rsidRPr="00000000">
        <w:rPr>
          <w:rFonts w:ascii="Calibri" w:cs="Calibri" w:eastAsia="Calibri" w:hAnsi="Calibri"/>
          <w:rtl w:val="0"/>
        </w:rPr>
        <w:t xml:space="preserve">(b) Oral Communication and Critical Thinking. Courses fulfilling this requirement must be baccalaureate‐level and include oral communication and critical thinking courses. (first reading).</w:t>
      </w:r>
    </w:p>
    <w:p w:rsidR="00000000" w:rsidDel="00000000" w:rsidP="00000000" w:rsidRDefault="00000000" w:rsidRPr="00000000" w14:paraId="00000030">
      <w:pPr>
        <w:numPr>
          <w:ilvl w:val="0"/>
          <w:numId w:val="6"/>
        </w:numPr>
        <w:shd w:fill="ffffff" w:val="clear"/>
        <w:ind w:left="720" w:hanging="360"/>
        <w:rPr>
          <w:sz w:val="20"/>
          <w:szCs w:val="20"/>
        </w:rPr>
      </w:pPr>
      <w:r w:rsidDel="00000000" w:rsidR="00000000" w:rsidRPr="00000000">
        <w:rPr>
          <w:sz w:val="20"/>
          <w:szCs w:val="20"/>
          <w:rtl w:val="0"/>
        </w:rPr>
        <w:t xml:space="preserve">Proposed Change to Board Policy P-7412 2.3.3.7 (proposed): </w:t>
      </w:r>
      <w:r w:rsidDel="00000000" w:rsidR="00000000" w:rsidRPr="00000000">
        <w:rPr>
          <w:rFonts w:ascii="Calibri" w:cs="Calibri" w:eastAsia="Calibri" w:hAnsi="Calibri"/>
          <w:rtl w:val="0"/>
        </w:rPr>
        <w:t xml:space="preserve">Mathematical Concepts and Quantitative Reasoning (three [3] units minimum) Courses in mathematical concepts and quantitative reasoning develop students’ abilities to draw conclusions from numerical information, use formal reasoning processes, practice computational skills, and apply mathematical concepts or formal reasoning to solve real‐world problems. Courses fulfilling this requirement must be at least college‐level and include mathematics and quantitative reasoning courses, including logic, statistics, computer languages, and related disciplines. (first reading)</w:t>
      </w:r>
    </w:p>
    <w:p w:rsidR="00000000" w:rsidDel="00000000" w:rsidP="00000000" w:rsidRDefault="00000000" w:rsidRPr="00000000" w14:paraId="00000031">
      <w:pPr>
        <w:numPr>
          <w:ilvl w:val="0"/>
          <w:numId w:val="6"/>
        </w:numPr>
        <w:shd w:fill="ffffff" w:val="clear"/>
        <w:ind w:left="720" w:hanging="360"/>
        <w:rPr>
          <w:sz w:val="20"/>
          <w:szCs w:val="20"/>
        </w:rPr>
      </w:pPr>
      <w:r w:rsidDel="00000000" w:rsidR="00000000" w:rsidRPr="00000000">
        <w:rPr>
          <w:sz w:val="20"/>
          <w:szCs w:val="20"/>
          <w:rtl w:val="0"/>
        </w:rPr>
        <w:t xml:space="preserve">Proposed Change to Board Policy P-7412 2.3.3.8 (proposed): </w:t>
      </w:r>
      <w:r w:rsidDel="00000000" w:rsidR="00000000" w:rsidRPr="00000000">
        <w:rPr>
          <w:rFonts w:ascii="Calibri" w:cs="Calibri" w:eastAsia="Calibri" w:hAnsi="Calibri"/>
          <w:rtl w:val="0"/>
        </w:rPr>
        <w:t xml:space="preserve">Ethnic Studies (minimum of 3 semester/4 quarter units). Courses fulfilling this requirement may include baccalaureate‐level courses in the four autonomous disciplines within Ethnic Studies: Black Studies; African American Studies; Africana Studies; Native American Studies; Chicano/a/x; Latino/a/x Studies/La Raza Studies; and Asian American Studies.</w:t>
      </w:r>
      <w:r w:rsidDel="00000000" w:rsidR="00000000" w:rsidRPr="00000000">
        <w:rPr>
          <w:sz w:val="20"/>
          <w:szCs w:val="20"/>
          <w:rtl w:val="0"/>
        </w:rPr>
        <w:t xml:space="preserve"> (first reading).</w:t>
      </w:r>
      <w:r w:rsidDel="00000000" w:rsidR="00000000" w:rsidRPr="00000000">
        <w:rPr>
          <w:rtl w:val="0"/>
        </w:rPr>
      </w:r>
    </w:p>
    <w:p w:rsidR="00000000" w:rsidDel="00000000" w:rsidP="00000000" w:rsidRDefault="00000000" w:rsidRPr="00000000" w14:paraId="00000032">
      <w:pPr>
        <w:ind w:left="1440" w:firstLine="0"/>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Discussions (10-15 minutes per item)</w:t>
      </w:r>
    </w:p>
    <w:p w:rsidR="00000000" w:rsidDel="00000000" w:rsidP="00000000" w:rsidRDefault="00000000" w:rsidRPr="00000000" w14:paraId="00000034">
      <w:pPr>
        <w:numPr>
          <w:ilvl w:val="0"/>
          <w:numId w:val="2"/>
        </w:numPr>
        <w:ind w:left="720" w:hanging="360"/>
        <w:rPr>
          <w:sz w:val="20"/>
          <w:szCs w:val="20"/>
          <w:u w:val="none"/>
        </w:rPr>
      </w:pPr>
      <w:r w:rsidDel="00000000" w:rsidR="00000000" w:rsidRPr="00000000">
        <w:rPr>
          <w:sz w:val="20"/>
          <w:szCs w:val="20"/>
          <w:rtl w:val="0"/>
        </w:rPr>
        <w:t xml:space="preserve">DAS Priorities as informally established at DAS Retreat</w:t>
      </w:r>
    </w:p>
    <w:p w:rsidR="00000000" w:rsidDel="00000000" w:rsidP="00000000" w:rsidRDefault="00000000" w:rsidRPr="00000000" w14:paraId="00000035">
      <w:pPr>
        <w:numPr>
          <w:ilvl w:val="0"/>
          <w:numId w:val="2"/>
        </w:numPr>
        <w:ind w:left="720" w:hanging="360"/>
        <w:rPr>
          <w:sz w:val="20"/>
          <w:szCs w:val="20"/>
          <w:u w:val="none"/>
        </w:rPr>
      </w:pPr>
      <w:r w:rsidDel="00000000" w:rsidR="00000000" w:rsidRPr="00000000">
        <w:rPr>
          <w:sz w:val="20"/>
          <w:szCs w:val="20"/>
          <w:rtl w:val="0"/>
        </w:rPr>
        <w:t xml:space="preserve">Los Rios Institutional Effectiveness Partnership Initiative (IEPI) Process</w:t>
      </w:r>
    </w:p>
    <w:p w:rsidR="00000000" w:rsidDel="00000000" w:rsidP="00000000" w:rsidRDefault="00000000" w:rsidRPr="00000000" w14:paraId="00000036">
      <w:pPr>
        <w:numPr>
          <w:ilvl w:val="0"/>
          <w:numId w:val="2"/>
        </w:numPr>
        <w:ind w:left="720" w:hanging="360"/>
        <w:rPr>
          <w:sz w:val="20"/>
          <w:szCs w:val="20"/>
          <w:u w:val="none"/>
        </w:rPr>
      </w:pPr>
      <w:r w:rsidDel="00000000" w:rsidR="00000000" w:rsidRPr="00000000">
        <w:rPr>
          <w:sz w:val="20"/>
          <w:szCs w:val="20"/>
          <w:rtl w:val="0"/>
        </w:rPr>
        <w:t xml:space="preserve">DESSC: current meeting day (third Mondays) problematic due to final exams, MLK Jr. holiday, President’s Day, Spring Break</w:t>
      </w:r>
    </w:p>
    <w:p w:rsidR="00000000" w:rsidDel="00000000" w:rsidP="00000000" w:rsidRDefault="00000000" w:rsidRPr="00000000" w14:paraId="00000037">
      <w:pPr>
        <w:numPr>
          <w:ilvl w:val="1"/>
          <w:numId w:val="2"/>
        </w:numPr>
        <w:ind w:left="1440" w:hanging="360"/>
        <w:rPr>
          <w:sz w:val="20"/>
          <w:szCs w:val="20"/>
          <w:u w:val="none"/>
        </w:rPr>
      </w:pPr>
      <w:r w:rsidDel="00000000" w:rsidR="00000000" w:rsidRPr="00000000">
        <w:rPr>
          <w:sz w:val="20"/>
          <w:szCs w:val="20"/>
          <w:rtl w:val="0"/>
        </w:rPr>
        <w:t xml:space="preserve">1.3.6 Meetings: “The committee shall meet at least once per month during the fall and spring semesters and may call additional meetings as necessary.”</w:t>
      </w:r>
    </w:p>
    <w:p w:rsidR="00000000" w:rsidDel="00000000" w:rsidP="00000000" w:rsidRDefault="00000000" w:rsidRPr="00000000" w14:paraId="00000038">
      <w:pPr>
        <w:numPr>
          <w:ilvl w:val="0"/>
          <w:numId w:val="2"/>
        </w:numPr>
        <w:ind w:left="720" w:hanging="360"/>
        <w:rPr>
          <w:sz w:val="20"/>
          <w:szCs w:val="20"/>
          <w:u w:val="none"/>
        </w:rPr>
      </w:pPr>
      <w:r w:rsidDel="00000000" w:rsidR="00000000" w:rsidRPr="00000000">
        <w:rPr>
          <w:sz w:val="20"/>
          <w:szCs w:val="20"/>
          <w:rtl w:val="0"/>
        </w:rPr>
        <w:t xml:space="preserve">Should all DAS Subcommittees adopt and publish charters that include (but are not limited to) such areas as Purpose, Area of Responsibility, Committee Composition, Meetings, Voting, etc?</w:t>
      </w:r>
    </w:p>
    <w:p w:rsidR="00000000" w:rsidDel="00000000" w:rsidP="00000000" w:rsidRDefault="00000000" w:rsidRPr="00000000" w14:paraId="00000039">
      <w:pPr>
        <w:ind w:left="720" w:firstLine="0"/>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Items from Colleges for District Academic Senate Consideration</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Other meeting reports</w:t>
      </w:r>
    </w:p>
    <w:p w:rsidR="00000000" w:rsidDel="00000000" w:rsidP="00000000" w:rsidRDefault="00000000" w:rsidRPr="00000000" w14:paraId="0000003E">
      <w:pPr>
        <w:numPr>
          <w:ilvl w:val="0"/>
          <w:numId w:val="4"/>
        </w:numPr>
        <w:ind w:left="720" w:hanging="360"/>
        <w:rPr>
          <w:sz w:val="20"/>
          <w:szCs w:val="20"/>
        </w:rPr>
      </w:pPr>
      <w:r w:rsidDel="00000000" w:rsidR="00000000" w:rsidRPr="00000000">
        <w:rPr>
          <w:sz w:val="20"/>
          <w:szCs w:val="20"/>
          <w:rtl w:val="0"/>
        </w:rPr>
        <w:t xml:space="preserve">Budget – Troy Myers</w:t>
      </w:r>
    </w:p>
    <w:p w:rsidR="00000000" w:rsidDel="00000000" w:rsidP="00000000" w:rsidRDefault="00000000" w:rsidRPr="00000000" w14:paraId="0000003F">
      <w:pPr>
        <w:numPr>
          <w:ilvl w:val="0"/>
          <w:numId w:val="4"/>
        </w:numPr>
        <w:ind w:left="720" w:hanging="360"/>
        <w:rPr>
          <w:sz w:val="20"/>
          <w:szCs w:val="20"/>
        </w:rPr>
      </w:pPr>
      <w:r w:rsidDel="00000000" w:rsidR="00000000" w:rsidRPr="00000000">
        <w:rPr>
          <w:sz w:val="20"/>
          <w:szCs w:val="20"/>
          <w:rtl w:val="0"/>
        </w:rPr>
        <w:t xml:space="preserve">Calendar -</w:t>
      </w:r>
    </w:p>
    <w:p w:rsidR="00000000" w:rsidDel="00000000" w:rsidP="00000000" w:rsidRDefault="00000000" w:rsidRPr="00000000" w14:paraId="00000040">
      <w:pPr>
        <w:numPr>
          <w:ilvl w:val="0"/>
          <w:numId w:val="4"/>
        </w:numPr>
        <w:ind w:left="720" w:hanging="360"/>
        <w:rPr>
          <w:sz w:val="20"/>
          <w:szCs w:val="20"/>
        </w:rPr>
      </w:pPr>
      <w:r w:rsidDel="00000000" w:rsidR="00000000" w:rsidRPr="00000000">
        <w:rPr>
          <w:sz w:val="20"/>
          <w:szCs w:val="20"/>
          <w:rtl w:val="0"/>
        </w:rPr>
        <w:t xml:space="preserve">Program Placement Council (PPC) – Alisa/Paula</w:t>
      </w:r>
    </w:p>
    <w:p w:rsidR="00000000" w:rsidDel="00000000" w:rsidP="00000000" w:rsidRDefault="00000000" w:rsidRPr="00000000" w14:paraId="00000041">
      <w:pPr>
        <w:numPr>
          <w:ilvl w:val="0"/>
          <w:numId w:val="4"/>
        </w:numPr>
        <w:ind w:left="720" w:hanging="360"/>
        <w:rPr>
          <w:sz w:val="20"/>
          <w:szCs w:val="20"/>
        </w:rPr>
      </w:pPr>
      <w:r w:rsidDel="00000000" w:rsidR="00000000" w:rsidRPr="00000000">
        <w:rPr>
          <w:sz w:val="20"/>
          <w:szCs w:val="20"/>
          <w:rtl w:val="0"/>
        </w:rPr>
        <w:t xml:space="preserve">LRCFT – Jason Newman</w:t>
      </w:r>
    </w:p>
    <w:p w:rsidR="00000000" w:rsidDel="00000000" w:rsidP="00000000" w:rsidRDefault="00000000" w:rsidRPr="00000000" w14:paraId="00000042">
      <w:pPr>
        <w:ind w:left="720" w:firstLine="0"/>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Future Returning Items:</w:t>
      </w:r>
    </w:p>
    <w:p w:rsidR="00000000" w:rsidDel="00000000" w:rsidP="00000000" w:rsidRDefault="00000000" w:rsidRPr="00000000" w14:paraId="00000044">
      <w:pPr>
        <w:numPr>
          <w:ilvl w:val="0"/>
          <w:numId w:val="3"/>
        </w:numPr>
        <w:ind w:left="720" w:hanging="360"/>
        <w:rPr>
          <w:sz w:val="20"/>
          <w:szCs w:val="20"/>
        </w:rPr>
      </w:pPr>
      <w:r w:rsidDel="00000000" w:rsidR="00000000" w:rsidRPr="00000000">
        <w:rPr>
          <w:sz w:val="20"/>
          <w:szCs w:val="20"/>
          <w:rtl w:val="0"/>
        </w:rPr>
        <w:t xml:space="preserve">Faculty hiring</w:t>
      </w:r>
    </w:p>
    <w:p w:rsidR="00000000" w:rsidDel="00000000" w:rsidP="00000000" w:rsidRDefault="00000000" w:rsidRPr="00000000" w14:paraId="00000045">
      <w:pPr>
        <w:numPr>
          <w:ilvl w:val="0"/>
          <w:numId w:val="3"/>
        </w:numPr>
        <w:ind w:left="720" w:hanging="360"/>
        <w:rPr>
          <w:sz w:val="20"/>
          <w:szCs w:val="20"/>
        </w:rPr>
      </w:pPr>
      <w:r w:rsidDel="00000000" w:rsidR="00000000" w:rsidRPr="00000000">
        <w:rPr>
          <w:sz w:val="20"/>
          <w:szCs w:val="20"/>
          <w:rtl w:val="0"/>
        </w:rPr>
        <w:t xml:space="preserve">Manual revision process</w:t>
      </w:r>
    </w:p>
    <w:p w:rsidR="00000000" w:rsidDel="00000000" w:rsidP="00000000" w:rsidRDefault="00000000" w:rsidRPr="00000000" w14:paraId="00000046">
      <w:pPr>
        <w:numPr>
          <w:ilvl w:val="0"/>
          <w:numId w:val="3"/>
        </w:numPr>
        <w:ind w:left="720" w:hanging="360"/>
        <w:rPr>
          <w:sz w:val="20"/>
          <w:szCs w:val="20"/>
        </w:rPr>
      </w:pPr>
      <w:r w:rsidDel="00000000" w:rsidR="00000000" w:rsidRPr="00000000">
        <w:rPr>
          <w:sz w:val="20"/>
          <w:szCs w:val="20"/>
          <w:rtl w:val="0"/>
        </w:rPr>
        <w:t xml:space="preserve">Long Term Temporary positions (LTTs)</w:t>
      </w:r>
    </w:p>
    <w:p w:rsidR="00000000" w:rsidDel="00000000" w:rsidP="00000000" w:rsidRDefault="00000000" w:rsidRPr="00000000" w14:paraId="00000047">
      <w:pPr>
        <w:numPr>
          <w:ilvl w:val="0"/>
          <w:numId w:val="3"/>
        </w:numPr>
        <w:ind w:left="720" w:hanging="360"/>
        <w:rPr>
          <w:sz w:val="20"/>
          <w:szCs w:val="20"/>
        </w:rPr>
      </w:pPr>
      <w:r w:rsidDel="00000000" w:rsidR="00000000" w:rsidRPr="00000000">
        <w:rPr>
          <w:sz w:val="20"/>
          <w:szCs w:val="20"/>
          <w:rtl w:val="0"/>
        </w:rPr>
        <w:t xml:space="preserve">Faculty Diversity Internship Program (FDIP)</w:t>
      </w:r>
    </w:p>
    <w:p w:rsidR="00000000" w:rsidDel="00000000" w:rsidP="00000000" w:rsidRDefault="00000000" w:rsidRPr="00000000" w14:paraId="00000048">
      <w:pPr>
        <w:numPr>
          <w:ilvl w:val="0"/>
          <w:numId w:val="3"/>
        </w:numPr>
        <w:ind w:left="720" w:hanging="360"/>
        <w:rPr>
          <w:sz w:val="20"/>
          <w:szCs w:val="20"/>
        </w:rPr>
      </w:pPr>
      <w:r w:rsidDel="00000000" w:rsidR="00000000" w:rsidRPr="00000000">
        <w:rPr>
          <w:sz w:val="20"/>
          <w:szCs w:val="20"/>
          <w:rtl w:val="0"/>
        </w:rPr>
        <w:t xml:space="preserve">Equivalency processes</w:t>
      </w:r>
    </w:p>
    <w:p w:rsidR="00000000" w:rsidDel="00000000" w:rsidP="00000000" w:rsidRDefault="00000000" w:rsidRPr="00000000" w14:paraId="00000049">
      <w:pPr>
        <w:numPr>
          <w:ilvl w:val="0"/>
          <w:numId w:val="3"/>
        </w:numPr>
        <w:ind w:left="720" w:hanging="360"/>
        <w:rPr>
          <w:sz w:val="20"/>
          <w:szCs w:val="20"/>
        </w:rPr>
      </w:pPr>
      <w:r w:rsidDel="00000000" w:rsidR="00000000" w:rsidRPr="00000000">
        <w:rPr>
          <w:sz w:val="20"/>
          <w:szCs w:val="20"/>
          <w:rtl w:val="0"/>
        </w:rPr>
        <w:t xml:space="preserve">Student-facing information on Academic Conduct across Colleges, AI Task Force</w:t>
      </w:r>
    </w:p>
    <w:p w:rsidR="00000000" w:rsidDel="00000000" w:rsidP="00000000" w:rsidRDefault="00000000" w:rsidRPr="00000000" w14:paraId="0000004A">
      <w:pPr>
        <w:numPr>
          <w:ilvl w:val="0"/>
          <w:numId w:val="3"/>
        </w:numPr>
        <w:ind w:left="720" w:hanging="360"/>
        <w:rPr>
          <w:sz w:val="20"/>
          <w:szCs w:val="20"/>
        </w:rPr>
      </w:pPr>
      <w:r w:rsidDel="00000000" w:rsidR="00000000" w:rsidRPr="00000000">
        <w:rPr>
          <w:sz w:val="20"/>
          <w:szCs w:val="20"/>
          <w:rtl w:val="0"/>
        </w:rPr>
        <w:t xml:space="preserve">Strategic enrollment management plan</w:t>
      </w:r>
    </w:p>
    <w:p w:rsidR="00000000" w:rsidDel="00000000" w:rsidP="00000000" w:rsidRDefault="00000000" w:rsidRPr="00000000" w14:paraId="0000004B">
      <w:pPr>
        <w:numPr>
          <w:ilvl w:val="0"/>
          <w:numId w:val="3"/>
        </w:numPr>
        <w:ind w:left="720" w:hanging="360"/>
        <w:rPr>
          <w:sz w:val="20"/>
          <w:szCs w:val="20"/>
        </w:rPr>
      </w:pPr>
      <w:r w:rsidDel="00000000" w:rsidR="00000000" w:rsidRPr="00000000">
        <w:rPr>
          <w:sz w:val="20"/>
          <w:szCs w:val="20"/>
          <w:rtl w:val="0"/>
        </w:rPr>
        <w:t xml:space="preserve">District Budget/LAO Report</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Upcoming Meetings / Events</w:t>
      </w:r>
    </w:p>
    <w:p w:rsidR="00000000" w:rsidDel="00000000" w:rsidP="00000000" w:rsidRDefault="00000000" w:rsidRPr="00000000" w14:paraId="0000004E">
      <w:pPr>
        <w:numPr>
          <w:ilvl w:val="0"/>
          <w:numId w:val="7"/>
        </w:numPr>
        <w:ind w:left="720" w:hanging="360"/>
        <w:rPr>
          <w:sz w:val="20"/>
          <w:szCs w:val="20"/>
          <w:u w:val="none"/>
        </w:rPr>
      </w:pPr>
      <w:r w:rsidDel="00000000" w:rsidR="00000000" w:rsidRPr="00000000">
        <w:rPr>
          <w:sz w:val="20"/>
          <w:szCs w:val="20"/>
          <w:rtl w:val="0"/>
        </w:rPr>
        <w:t xml:space="preserve">Sept. 5: PREP Meeting @ 9 a.m.</w:t>
      </w:r>
    </w:p>
    <w:p w:rsidR="00000000" w:rsidDel="00000000" w:rsidP="00000000" w:rsidRDefault="00000000" w:rsidRPr="00000000" w14:paraId="0000004F">
      <w:pPr>
        <w:numPr>
          <w:ilvl w:val="0"/>
          <w:numId w:val="7"/>
        </w:numPr>
        <w:ind w:left="720" w:hanging="360"/>
        <w:rPr>
          <w:sz w:val="20"/>
          <w:szCs w:val="20"/>
          <w:u w:val="none"/>
        </w:rPr>
      </w:pPr>
      <w:r w:rsidDel="00000000" w:rsidR="00000000" w:rsidRPr="00000000">
        <w:rPr>
          <w:sz w:val="20"/>
          <w:szCs w:val="20"/>
          <w:rtl w:val="0"/>
        </w:rPr>
        <w:t xml:space="preserve">Sept. 11:  Los Rios Board of Trustees Meeting @ 5:30 p.m.</w:t>
      </w:r>
    </w:p>
    <w:p w:rsidR="00000000" w:rsidDel="00000000" w:rsidP="00000000" w:rsidRDefault="00000000" w:rsidRPr="00000000" w14:paraId="00000050">
      <w:pPr>
        <w:numPr>
          <w:ilvl w:val="0"/>
          <w:numId w:val="7"/>
        </w:numPr>
        <w:ind w:left="720" w:hanging="360"/>
        <w:rPr>
          <w:sz w:val="20"/>
          <w:szCs w:val="20"/>
          <w:u w:val="none"/>
        </w:rPr>
      </w:pPr>
      <w:r w:rsidDel="00000000" w:rsidR="00000000" w:rsidRPr="00000000">
        <w:rPr>
          <w:sz w:val="20"/>
          <w:szCs w:val="20"/>
          <w:rtl w:val="0"/>
        </w:rPr>
        <w:t xml:space="preserve">Sept. 16:  DESSC Meeting @ 2:30 pm</w:t>
      </w:r>
    </w:p>
    <w:p w:rsidR="00000000" w:rsidDel="00000000" w:rsidP="00000000" w:rsidRDefault="00000000" w:rsidRPr="00000000" w14:paraId="00000051">
      <w:pPr>
        <w:numPr>
          <w:ilvl w:val="0"/>
          <w:numId w:val="7"/>
        </w:numPr>
        <w:ind w:left="720" w:hanging="360"/>
        <w:rPr>
          <w:sz w:val="20"/>
          <w:szCs w:val="20"/>
          <w:u w:val="none"/>
        </w:rPr>
      </w:pPr>
      <w:r w:rsidDel="00000000" w:rsidR="00000000" w:rsidRPr="00000000">
        <w:rPr>
          <w:sz w:val="20"/>
          <w:szCs w:val="20"/>
          <w:rtl w:val="0"/>
        </w:rPr>
        <w:t xml:space="preserve">Sept. 17: DAS Meeting 3-5 pm</w:t>
      </w:r>
    </w:p>
    <w:p w:rsidR="00000000" w:rsidDel="00000000" w:rsidP="00000000" w:rsidRDefault="00000000" w:rsidRPr="00000000" w14:paraId="00000052">
      <w:pPr>
        <w:numPr>
          <w:ilvl w:val="0"/>
          <w:numId w:val="7"/>
        </w:numPr>
        <w:ind w:left="720" w:hanging="360"/>
        <w:rPr>
          <w:sz w:val="20"/>
          <w:szCs w:val="20"/>
          <w:u w:val="none"/>
        </w:rPr>
      </w:pPr>
      <w:r w:rsidDel="00000000" w:rsidR="00000000" w:rsidRPr="00000000">
        <w:rPr>
          <w:sz w:val="20"/>
          <w:szCs w:val="20"/>
          <w:rtl w:val="0"/>
        </w:rPr>
        <w:t xml:space="preserve">Sept. 26: EdTech Meeting 4:00 pm</w:t>
      </w:r>
    </w:p>
    <w:p w:rsidR="00000000" w:rsidDel="00000000" w:rsidP="00000000" w:rsidRDefault="00000000" w:rsidRPr="00000000" w14:paraId="00000053">
      <w:pPr>
        <w:numPr>
          <w:ilvl w:val="0"/>
          <w:numId w:val="7"/>
        </w:numPr>
        <w:ind w:left="720" w:hanging="360"/>
        <w:rPr>
          <w:sz w:val="20"/>
          <w:szCs w:val="20"/>
          <w:u w:val="none"/>
        </w:rPr>
      </w:pPr>
      <w:r w:rsidDel="00000000" w:rsidR="00000000" w:rsidRPr="00000000">
        <w:rPr>
          <w:sz w:val="20"/>
          <w:szCs w:val="20"/>
          <w:rtl w:val="0"/>
        </w:rPr>
        <w:t xml:space="preserve">Sept. 27: DCCC Meeting 2:30 pm</w:t>
      </w:r>
    </w:p>
    <w:p w:rsidR="00000000" w:rsidDel="00000000" w:rsidP="00000000" w:rsidRDefault="00000000" w:rsidRPr="00000000" w14:paraId="00000054">
      <w:pPr>
        <w:numPr>
          <w:ilvl w:val="0"/>
          <w:numId w:val="7"/>
        </w:numPr>
        <w:ind w:left="720" w:hanging="360"/>
        <w:rPr>
          <w:sz w:val="20"/>
          <w:szCs w:val="20"/>
          <w:u w:val="none"/>
        </w:rPr>
      </w:pPr>
      <w:r w:rsidDel="00000000" w:rsidR="00000000" w:rsidRPr="00000000">
        <w:rPr>
          <w:sz w:val="20"/>
          <w:szCs w:val="20"/>
          <w:rtl w:val="0"/>
        </w:rPr>
        <w:t xml:space="preserve">Oct. 1: DAS Meeting 3-5 pm</w:t>
      </w:r>
    </w:p>
    <w:p w:rsidR="00000000" w:rsidDel="00000000" w:rsidP="00000000" w:rsidRDefault="00000000" w:rsidRPr="00000000" w14:paraId="00000055">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sz w:val="20"/>
          <w:szCs w:val="20"/>
          <w:rtl w:val="0"/>
        </w:rPr>
        <w:t xml:space="preserve">Land Acknowledgements</w:t>
      </w:r>
    </w:p>
    <w:p w:rsidR="00000000" w:rsidDel="00000000" w:rsidP="00000000" w:rsidRDefault="00000000" w:rsidRPr="00000000" w14:paraId="00000058">
      <w:pPr>
        <w:rPr>
          <w:b w:val="1"/>
          <w:sz w:val="20"/>
          <w:szCs w:val="20"/>
        </w:rPr>
      </w:pPr>
      <w:r w:rsidDel="00000000" w:rsidR="00000000" w:rsidRPr="00000000">
        <w:rPr>
          <w:b w:val="1"/>
          <w:sz w:val="20"/>
          <w:szCs w:val="20"/>
          <w:rtl w:val="0"/>
        </w:rPr>
        <w:t xml:space="preserve">Los Rios Community College District Indigenous Land Acknowledgment Statement</w:t>
      </w:r>
    </w:p>
    <w:p w:rsidR="00000000" w:rsidDel="00000000" w:rsidP="00000000" w:rsidRDefault="00000000" w:rsidRPr="00000000" w14:paraId="00000059">
      <w:pPr>
        <w:rPr>
          <w:sz w:val="20"/>
          <w:szCs w:val="20"/>
        </w:rPr>
      </w:pPr>
      <w:r w:rsidDel="00000000" w:rsidR="00000000" w:rsidRPr="00000000">
        <w:rPr>
          <w:sz w:val="20"/>
          <w:szCs w:val="20"/>
          <w:rtl w:val="0"/>
        </w:rPr>
        <w:t xml:space="preserve">“In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b w:val="1"/>
          <w:sz w:val="20"/>
          <w:szCs w:val="20"/>
        </w:rPr>
      </w:pPr>
      <w:r w:rsidDel="00000000" w:rsidR="00000000" w:rsidRPr="00000000">
        <w:rPr>
          <w:b w:val="1"/>
          <w:sz w:val="20"/>
          <w:szCs w:val="20"/>
          <w:rtl w:val="0"/>
        </w:rPr>
        <w:t xml:space="preserve">ARC Indigenous Land Statement</w:t>
      </w:r>
    </w:p>
    <w:p w:rsidR="00000000" w:rsidDel="00000000" w:rsidP="00000000" w:rsidRDefault="00000000" w:rsidRPr="00000000" w14:paraId="0000005C">
      <w:pPr>
        <w:rPr>
          <w:sz w:val="20"/>
          <w:szCs w:val="20"/>
        </w:rPr>
      </w:pPr>
      <w:r w:rsidDel="00000000" w:rsidR="00000000" w:rsidRPr="00000000">
        <w:rPr>
          <w:sz w:val="20"/>
          <w:szCs w:val="20"/>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b w:val="1"/>
          <w:sz w:val="20"/>
          <w:szCs w:val="20"/>
        </w:rPr>
      </w:pPr>
      <w:r w:rsidDel="00000000" w:rsidR="00000000" w:rsidRPr="00000000">
        <w:rPr>
          <w:b w:val="1"/>
          <w:sz w:val="20"/>
          <w:szCs w:val="20"/>
          <w:rtl w:val="0"/>
        </w:rPr>
        <w:t xml:space="preserve">CRC Land Acknowledgement</w:t>
      </w:r>
    </w:p>
    <w:p w:rsidR="00000000" w:rsidDel="00000000" w:rsidP="00000000" w:rsidRDefault="00000000" w:rsidRPr="00000000" w14:paraId="0000005F">
      <w:pPr>
        <w:rPr>
          <w:sz w:val="20"/>
          <w:szCs w:val="20"/>
        </w:rPr>
      </w:pPr>
      <w:r w:rsidDel="00000000" w:rsidR="00000000" w:rsidRPr="00000000">
        <w:rPr>
          <w:sz w:val="20"/>
          <w:szCs w:val="20"/>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b w:val="1"/>
          <w:sz w:val="20"/>
          <w:szCs w:val="20"/>
        </w:rPr>
      </w:pPr>
      <w:r w:rsidDel="00000000" w:rsidR="00000000" w:rsidRPr="00000000">
        <w:rPr>
          <w:b w:val="1"/>
          <w:sz w:val="20"/>
          <w:szCs w:val="20"/>
          <w:rtl w:val="0"/>
        </w:rPr>
        <w:t xml:space="preserve">FLC Land Acknowledgement</w:t>
      </w:r>
    </w:p>
    <w:p w:rsidR="00000000" w:rsidDel="00000000" w:rsidP="00000000" w:rsidRDefault="00000000" w:rsidRPr="00000000" w14:paraId="00000062">
      <w:pPr>
        <w:rPr>
          <w:sz w:val="20"/>
          <w:szCs w:val="20"/>
        </w:rPr>
      </w:pPr>
      <w:r w:rsidDel="00000000" w:rsidR="00000000" w:rsidRPr="00000000">
        <w:rPr>
          <w:sz w:val="20"/>
          <w:szCs w:val="20"/>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b w:val="1"/>
          <w:sz w:val="20"/>
          <w:szCs w:val="20"/>
        </w:rPr>
      </w:pPr>
      <w:r w:rsidDel="00000000" w:rsidR="00000000" w:rsidRPr="00000000">
        <w:rPr>
          <w:b w:val="1"/>
          <w:sz w:val="20"/>
          <w:szCs w:val="20"/>
          <w:rtl w:val="0"/>
        </w:rPr>
        <w:t xml:space="preserve">SCC Land Acknowledgement</w:t>
      </w:r>
    </w:p>
    <w:p w:rsidR="00000000" w:rsidDel="00000000" w:rsidP="00000000" w:rsidRDefault="00000000" w:rsidRPr="00000000" w14:paraId="00000065">
      <w:pPr>
        <w:rPr>
          <w:sz w:val="20"/>
          <w:szCs w:val="20"/>
        </w:rPr>
      </w:pP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headerReference r:id="rId8" w:type="default"/>
      <w:headerReference r:id="rId9" w:type="first"/>
      <w:footerReference r:id="rId10"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jc w:val="right"/>
      <w:rPr/>
    </w:pPr>
    <w:r w:rsidDel="00000000" w:rsidR="00000000" w:rsidRPr="00000000">
      <w:rPr>
        <w:rtl w:val="0"/>
      </w:rPr>
      <w:tab/>
      <w:tab/>
      <w:t xml:space="preserve">DAS President Paula Cardwell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47863" cy="8971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47863" cy="897197"/>
                  </a:xfrm>
                  <a:prstGeom prst="rect"/>
                  <a:ln/>
                </pic:spPr>
              </pic:pic>
            </a:graphicData>
          </a:graphic>
        </wp:anchor>
      </w:drawing>
    </w:r>
  </w:p>
  <w:p w:rsidR="00000000" w:rsidDel="00000000" w:rsidP="00000000" w:rsidRDefault="00000000" w:rsidRPr="00000000" w14:paraId="00000068">
    <w:pPr>
      <w:jc w:val="right"/>
      <w:rPr/>
    </w:pPr>
    <w:r w:rsidDel="00000000" w:rsidR="00000000" w:rsidRPr="00000000">
      <w:rPr>
        <w:rtl w:val="0"/>
      </w:rPr>
      <w:t xml:space="preserve">ARC President Brian Knirk</w:t>
    </w:r>
  </w:p>
  <w:p w:rsidR="00000000" w:rsidDel="00000000" w:rsidP="00000000" w:rsidRDefault="00000000" w:rsidRPr="00000000" w14:paraId="00000069">
    <w:pPr>
      <w:jc w:val="right"/>
      <w:rPr/>
    </w:pPr>
    <w:r w:rsidDel="00000000" w:rsidR="00000000" w:rsidRPr="00000000">
      <w:rPr>
        <w:rtl w:val="0"/>
      </w:rPr>
      <w:t xml:space="preserve">CRC President Jacob Velasquez</w:t>
      <w:tab/>
    </w:r>
  </w:p>
  <w:p w:rsidR="00000000" w:rsidDel="00000000" w:rsidP="00000000" w:rsidRDefault="00000000" w:rsidRPr="00000000" w14:paraId="0000006A">
    <w:pPr>
      <w:jc w:val="right"/>
      <w:rPr/>
    </w:pPr>
    <w:r w:rsidDel="00000000" w:rsidR="00000000" w:rsidRPr="00000000">
      <w:rPr>
        <w:rtl w:val="0"/>
      </w:rPr>
      <w:t xml:space="preserve">FLC President Eric Wada</w:t>
    </w:r>
  </w:p>
  <w:p w:rsidR="00000000" w:rsidDel="00000000" w:rsidP="00000000" w:rsidRDefault="00000000" w:rsidRPr="00000000" w14:paraId="0000006B">
    <w:pPr>
      <w:jc w:val="right"/>
      <w:rPr/>
    </w:pPr>
    <w:r w:rsidDel="00000000" w:rsidR="00000000" w:rsidRPr="00000000">
      <w:rPr>
        <w:rtl w:val="0"/>
      </w:rPr>
      <w:t xml:space="preserve">SCC President Amy Strimling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lrccd.zoom.us/j/85212623490?pwd=Sk5WSDhxaExXanRuWC83RjVWUGJ1dz" TargetMode="External"/><Relationship Id="rId7" Type="http://schemas.openxmlformats.org/officeDocument/2006/relationships/hyperlink" Target="https://docs.google.com/document/u/0/d/12Uk58nr-yTOXq4m7TJbETtCE2QBy4tvQFSRazg-WpUc/edit"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