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E27" w:rsidRDefault="00800E27">
      <w:pPr>
        <w:pBdr>
          <w:top w:val="nil"/>
          <w:left w:val="nil"/>
          <w:bottom w:val="nil"/>
          <w:right w:val="nil"/>
          <w:between w:val="nil"/>
        </w:pBdr>
        <w:spacing w:before="2" w:after="120"/>
        <w:ind w:right="27"/>
        <w:jc w:val="center"/>
        <w:rPr>
          <w:rFonts w:ascii="Calibri" w:eastAsia="Calibri" w:hAnsi="Calibri" w:cs="Calibri"/>
          <w:b/>
          <w:color w:val="01050A"/>
          <w:sz w:val="26"/>
          <w:szCs w:val="26"/>
        </w:rPr>
      </w:pPr>
    </w:p>
    <w:p w:rsidR="00847B5D" w:rsidRDefault="0083295A">
      <w:pPr>
        <w:pBdr>
          <w:top w:val="nil"/>
          <w:left w:val="nil"/>
          <w:bottom w:val="nil"/>
          <w:right w:val="nil"/>
          <w:between w:val="nil"/>
        </w:pBdr>
        <w:spacing w:before="2" w:after="120"/>
        <w:ind w:right="27"/>
        <w:jc w:val="center"/>
        <w:rPr>
          <w:rFonts w:ascii="Calibri" w:eastAsia="Calibri" w:hAnsi="Calibri" w:cs="Calibri"/>
          <w:b/>
          <w:color w:val="01050A"/>
          <w:sz w:val="26"/>
          <w:szCs w:val="26"/>
        </w:rPr>
      </w:pPr>
      <w:r>
        <w:rPr>
          <w:rFonts w:ascii="Calibri" w:eastAsia="Calibri" w:hAnsi="Calibri" w:cs="Calibri"/>
          <w:b/>
          <w:color w:val="01050A"/>
          <w:sz w:val="26"/>
          <w:szCs w:val="26"/>
        </w:rPr>
        <w:t>DRAFT District Academic Senate (DAS) Meeting</w:t>
      </w:r>
      <w:r w:rsidR="00DE1110">
        <w:rPr>
          <w:rFonts w:ascii="Calibri" w:eastAsia="Calibri" w:hAnsi="Calibri" w:cs="Calibri"/>
          <w:b/>
          <w:color w:val="01050A"/>
          <w:sz w:val="26"/>
          <w:szCs w:val="26"/>
        </w:rPr>
        <w:t xml:space="preserve"> </w:t>
      </w:r>
      <w:bookmarkStart w:id="0" w:name="_GoBack"/>
      <w:bookmarkEnd w:id="0"/>
      <w:r w:rsidR="00DE1110">
        <w:rPr>
          <w:rFonts w:ascii="Calibri" w:eastAsia="Calibri" w:hAnsi="Calibri" w:cs="Calibri"/>
          <w:b/>
          <w:color w:val="01050A"/>
          <w:sz w:val="26"/>
          <w:szCs w:val="26"/>
        </w:rPr>
        <w:t>Minutes</w:t>
      </w:r>
    </w:p>
    <w:p w:rsidR="00847B5D" w:rsidRDefault="0083295A">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Tuesday, March 21st, 2023 - 3:00 -5:00 pm</w:t>
      </w:r>
    </w:p>
    <w:p w:rsidR="00847B5D" w:rsidRDefault="008329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Los Rios District Office Main Conference Room</w:t>
      </w:r>
    </w:p>
    <w:p w:rsidR="00847B5D" w:rsidRDefault="0083295A">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Link for guests and approved remote participants:</w:t>
      </w:r>
    </w:p>
    <w:p w:rsidR="00847B5D" w:rsidRDefault="00BC1E4C">
      <w:pPr>
        <w:pBdr>
          <w:top w:val="nil"/>
          <w:left w:val="nil"/>
          <w:bottom w:val="nil"/>
          <w:right w:val="nil"/>
          <w:between w:val="nil"/>
        </w:pBdr>
        <w:spacing w:before="120" w:after="120"/>
        <w:jc w:val="center"/>
        <w:rPr>
          <w:rFonts w:ascii="Calibri" w:eastAsia="Calibri" w:hAnsi="Calibri" w:cs="Calibri"/>
          <w:color w:val="01050A"/>
          <w:sz w:val="20"/>
          <w:szCs w:val="20"/>
        </w:rPr>
      </w:pPr>
      <w:hyperlink r:id="rId8">
        <w:r w:rsidR="0083295A">
          <w:rPr>
            <w:rFonts w:ascii="Calibri" w:eastAsia="Calibri" w:hAnsi="Calibri" w:cs="Calibri"/>
            <w:color w:val="0000FF"/>
            <w:sz w:val="20"/>
            <w:szCs w:val="20"/>
            <w:u w:val="single"/>
          </w:rPr>
          <w:t>https://lrccd.zoom.us/j/84695861936?pwd=alhnSjMwTTAyRndOL1J0aTZNNHNSdz09</w:t>
        </w:r>
      </w:hyperlink>
    </w:p>
    <w:p w:rsidR="00847B5D" w:rsidRDefault="00DE1110" w:rsidP="00DE1110">
      <w:pPr>
        <w:pBdr>
          <w:top w:val="nil"/>
          <w:left w:val="nil"/>
          <w:bottom w:val="nil"/>
          <w:right w:val="nil"/>
          <w:between w:val="nil"/>
        </w:pBdr>
        <w:tabs>
          <w:tab w:val="center" w:pos="5040"/>
          <w:tab w:val="left" w:pos="7430"/>
        </w:tabs>
        <w:spacing w:before="120" w:after="120"/>
        <w:rPr>
          <w:rFonts w:ascii="Calibri" w:eastAsia="Calibri" w:hAnsi="Calibri" w:cs="Calibri"/>
          <w:color w:val="01050A"/>
          <w:sz w:val="20"/>
          <w:szCs w:val="20"/>
        </w:rPr>
      </w:pPr>
      <w:r>
        <w:rPr>
          <w:rFonts w:ascii="Calibri" w:eastAsia="Calibri" w:hAnsi="Calibri" w:cs="Calibri"/>
          <w:color w:val="01050A"/>
          <w:sz w:val="20"/>
          <w:szCs w:val="20"/>
        </w:rPr>
        <w:tab/>
      </w:r>
      <w:r w:rsidR="0083295A">
        <w:rPr>
          <w:rFonts w:ascii="Calibri" w:eastAsia="Calibri" w:hAnsi="Calibri" w:cs="Calibri"/>
          <w:color w:val="01050A"/>
          <w:sz w:val="20"/>
          <w:szCs w:val="20"/>
        </w:rPr>
        <w:t xml:space="preserve">Meeting ID: 846 9586 </w:t>
      </w:r>
      <w:proofErr w:type="gramStart"/>
      <w:r w:rsidR="0083295A">
        <w:rPr>
          <w:rFonts w:ascii="Calibri" w:eastAsia="Calibri" w:hAnsi="Calibri" w:cs="Calibri"/>
          <w:color w:val="01050A"/>
          <w:sz w:val="20"/>
          <w:szCs w:val="20"/>
        </w:rPr>
        <w:t>1936  Passcode</w:t>
      </w:r>
      <w:proofErr w:type="gramEnd"/>
      <w:r w:rsidR="0083295A">
        <w:rPr>
          <w:rFonts w:ascii="Calibri" w:eastAsia="Calibri" w:hAnsi="Calibri" w:cs="Calibri"/>
          <w:color w:val="01050A"/>
          <w:sz w:val="20"/>
          <w:szCs w:val="20"/>
        </w:rPr>
        <w:t xml:space="preserve">: </w:t>
      </w:r>
      <w:proofErr w:type="spellStart"/>
      <w:r w:rsidR="0083295A">
        <w:rPr>
          <w:rFonts w:ascii="Calibri" w:eastAsia="Calibri" w:hAnsi="Calibri" w:cs="Calibri"/>
          <w:color w:val="01050A"/>
          <w:sz w:val="20"/>
          <w:szCs w:val="20"/>
        </w:rPr>
        <w:t>LosRios</w:t>
      </w:r>
      <w:proofErr w:type="spellEnd"/>
      <w:r>
        <w:rPr>
          <w:rFonts w:ascii="Calibri" w:eastAsia="Calibri" w:hAnsi="Calibri" w:cs="Calibri"/>
          <w:color w:val="01050A"/>
          <w:sz w:val="20"/>
          <w:szCs w:val="20"/>
        </w:rPr>
        <w:tab/>
      </w:r>
    </w:p>
    <w:tbl>
      <w:tblPr>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49"/>
        <w:gridCol w:w="867"/>
        <w:gridCol w:w="4593"/>
        <w:gridCol w:w="901"/>
      </w:tblGrid>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color w:val="000000"/>
                <w:sz w:val="18"/>
                <w:szCs w:val="18"/>
              </w:rPr>
            </w:pPr>
            <w:r>
              <w:rPr>
                <w:color w:val="000000"/>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color w:val="000000"/>
                <w:sz w:val="18"/>
                <w:szCs w:val="18"/>
              </w:rPr>
            </w:pP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1" w:type="dxa"/>
            <w:tcBorders>
              <w:top w:val="single" w:sz="4" w:space="0" w:color="000000"/>
              <w:left w:val="single" w:sz="4" w:space="0" w:color="000000"/>
              <w:bottom w:val="single" w:sz="4" w:space="0" w:color="000000"/>
              <w:right w:val="single" w:sz="4" w:space="0" w:color="000000"/>
            </w:tcBorders>
          </w:tcPr>
          <w:p w:rsidR="00DE1110" w:rsidRDefault="0062315C"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Georgine Hodgkinson</w:t>
            </w:r>
          </w:p>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p>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p>
          <w:p w:rsidR="00DE1110" w:rsidRDefault="00DE1110" w:rsidP="00BB0D4F">
            <w:pPr>
              <w:spacing w:line="276" w:lineRule="auto"/>
              <w:jc w:val="center"/>
              <w:rPr>
                <w:rFonts w:ascii="Trebuchet MS" w:eastAsia="Trebuchet MS" w:hAnsi="Trebuchet MS" w:cs="Trebuchet MS"/>
                <w:sz w:val="18"/>
                <w:szCs w:val="18"/>
              </w:rPr>
            </w:pPr>
          </w:p>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DE1110" w:rsidTr="00BB0D4F">
        <w:trPr>
          <w:trHeight w:val="345"/>
        </w:trPr>
        <w:tc>
          <w:tcPr>
            <w:tcW w:w="1649"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1" w:type="dxa"/>
            <w:tcBorders>
              <w:top w:val="single" w:sz="4" w:space="0" w:color="000000"/>
              <w:left w:val="single" w:sz="4" w:space="0" w:color="000000"/>
              <w:bottom w:val="single" w:sz="4" w:space="0" w:color="000000"/>
              <w:right w:val="single" w:sz="4" w:space="0" w:color="000000"/>
            </w:tcBorders>
          </w:tcPr>
          <w:p w:rsidR="00DE1110" w:rsidRDefault="00DE1110"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rsidR="00DE1110" w:rsidRDefault="0062315C" w:rsidP="00BB0D4F">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rsidR="00DE1110" w:rsidRDefault="00DE1110" w:rsidP="00BB0D4F">
            <w:pPr>
              <w:spacing w:line="276" w:lineRule="auto"/>
              <w:jc w:val="center"/>
              <w:rPr>
                <w:rFonts w:ascii="Trebuchet MS" w:eastAsia="Trebuchet MS" w:hAnsi="Trebuchet MS" w:cs="Trebuchet MS"/>
                <w:sz w:val="18"/>
                <w:szCs w:val="18"/>
              </w:rPr>
            </w:pPr>
          </w:p>
        </w:tc>
      </w:tr>
    </w:tbl>
    <w:p w:rsidR="00DE1110" w:rsidRDefault="00DE1110" w:rsidP="00DE1110">
      <w:pPr>
        <w:pBdr>
          <w:top w:val="nil"/>
          <w:left w:val="nil"/>
          <w:bottom w:val="nil"/>
          <w:right w:val="nil"/>
          <w:between w:val="nil"/>
        </w:pBdr>
        <w:tabs>
          <w:tab w:val="center" w:pos="5040"/>
          <w:tab w:val="left" w:pos="7430"/>
        </w:tabs>
        <w:spacing w:before="120" w:after="120"/>
        <w:rPr>
          <w:rFonts w:ascii="Calibri" w:eastAsia="Calibri" w:hAnsi="Calibri" w:cs="Calibri"/>
          <w:color w:val="01050A"/>
          <w:sz w:val="20"/>
          <w:szCs w:val="20"/>
        </w:rPr>
      </w:pPr>
    </w:p>
    <w:p w:rsidR="00847B5D" w:rsidRDefault="0083295A">
      <w:pPr>
        <w:pStyle w:val="Heading2"/>
        <w:spacing w:before="0" w:after="0"/>
      </w:pPr>
      <w:r>
        <w:t>Preliminaries</w:t>
      </w:r>
      <w:r>
        <w:tab/>
      </w:r>
    </w:p>
    <w:p w:rsidR="00847B5D" w:rsidRDefault="0083295A">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18"/>
          <w:szCs w:val="18"/>
        </w:rPr>
        <w:t>1</w:t>
      </w:r>
      <w:r>
        <w:rPr>
          <w:rFonts w:ascii="Calibri" w:eastAsia="Calibri" w:hAnsi="Calibri" w:cs="Calibri"/>
          <w:color w:val="01050A"/>
          <w:sz w:val="22"/>
          <w:szCs w:val="22"/>
        </w:rPr>
        <w:t>. Welcome / Call to order</w:t>
      </w:r>
    </w:p>
    <w:p w:rsidR="00847B5D" w:rsidRDefault="0083295A">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22"/>
          <w:szCs w:val="22"/>
        </w:rPr>
        <w:t>2. Land Acknowledgement: Noted that there is no land acknowledgment statement for the land which the district offices occupy. Suggested that one should be created.</w:t>
      </w:r>
    </w:p>
    <w:p w:rsidR="00847B5D"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3. Approval of Agenda: Approved</w:t>
      </w:r>
    </w:p>
    <w:p w:rsidR="00847B5D"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4. Approval of Minutes: Approved</w:t>
      </w:r>
    </w:p>
    <w:p w:rsidR="00847B5D"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5. Introduction of Guests: Brian Pogue</w:t>
      </w:r>
    </w:p>
    <w:p w:rsidR="00847B5D" w:rsidRDefault="00847B5D">
      <w:pPr>
        <w:pBdr>
          <w:top w:val="nil"/>
          <w:left w:val="nil"/>
          <w:bottom w:val="nil"/>
          <w:right w:val="nil"/>
          <w:between w:val="nil"/>
        </w:pBdr>
        <w:ind w:left="360"/>
        <w:rPr>
          <w:rFonts w:ascii="Calibri" w:eastAsia="Calibri" w:hAnsi="Calibri" w:cs="Calibri"/>
          <w:color w:val="000000"/>
          <w:sz w:val="22"/>
          <w:szCs w:val="22"/>
        </w:rPr>
      </w:pPr>
    </w:p>
    <w:p w:rsidR="00847B5D"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6. </w:t>
      </w:r>
      <w:r>
        <w:rPr>
          <w:rFonts w:ascii="Calibri" w:eastAsia="Calibri" w:hAnsi="Calibri" w:cs="Calibri"/>
          <w:b/>
          <w:color w:val="000000"/>
          <w:sz w:val="22"/>
          <w:szCs w:val="22"/>
        </w:rPr>
        <w:t xml:space="preserve">Public Comment Period </w:t>
      </w:r>
      <w:r>
        <w:rPr>
          <w:rFonts w:ascii="Calibri" w:eastAsia="Calibri" w:hAnsi="Calibri" w:cs="Calibri"/>
          <w:color w:val="000000"/>
          <w:sz w:val="22"/>
          <w:szCs w:val="22"/>
        </w:rPr>
        <w:t>(up to 3 minutes per speaker)</w:t>
      </w:r>
    </w:p>
    <w:p w:rsidR="00847B5D" w:rsidRDefault="00847B5D">
      <w:pPr>
        <w:pBdr>
          <w:top w:val="nil"/>
          <w:left w:val="nil"/>
          <w:bottom w:val="nil"/>
          <w:right w:val="nil"/>
          <w:between w:val="nil"/>
        </w:pBdr>
        <w:ind w:left="360"/>
        <w:rPr>
          <w:rFonts w:ascii="Calibri" w:eastAsia="Calibri" w:hAnsi="Calibri" w:cs="Calibri"/>
          <w:color w:val="000000"/>
          <w:sz w:val="22"/>
          <w:szCs w:val="22"/>
        </w:rPr>
      </w:pPr>
    </w:p>
    <w:p w:rsidR="00847B5D" w:rsidRDefault="00BC1E4C">
      <w:pPr>
        <w:pBdr>
          <w:top w:val="nil"/>
          <w:left w:val="nil"/>
          <w:bottom w:val="nil"/>
          <w:right w:val="nil"/>
          <w:between w:val="nil"/>
        </w:pBdr>
        <w:ind w:left="360"/>
        <w:rPr>
          <w:rFonts w:ascii="Calibri" w:eastAsia="Calibri" w:hAnsi="Calibri" w:cs="Calibri"/>
          <w:color w:val="000000"/>
          <w:sz w:val="22"/>
          <w:szCs w:val="22"/>
        </w:rPr>
      </w:pPr>
      <w:hyperlink r:id="rId9">
        <w:r w:rsidR="0083295A">
          <w:rPr>
            <w:rFonts w:ascii="Calibri" w:eastAsia="Calibri" w:hAnsi="Calibri" w:cs="Calibri"/>
            <w:color w:val="0000FF"/>
            <w:sz w:val="22"/>
            <w:szCs w:val="22"/>
            <w:u w:val="single"/>
          </w:rPr>
          <w:t>New amendment to title 5</w:t>
        </w:r>
      </w:hyperlink>
      <w:r w:rsidR="0083295A">
        <w:rPr>
          <w:rFonts w:ascii="Calibri" w:eastAsia="Calibri" w:hAnsi="Calibri" w:cs="Calibri"/>
          <w:color w:val="000000"/>
          <w:sz w:val="22"/>
          <w:szCs w:val="22"/>
        </w:rPr>
        <w:t xml:space="preserve"> to include diversity, equity, inclusion, and accessibility standards in the evaluation and tenure review of district employees.</w:t>
      </w:r>
    </w:p>
    <w:p w:rsidR="00847B5D" w:rsidRDefault="00847B5D">
      <w:pPr>
        <w:pBdr>
          <w:top w:val="nil"/>
          <w:left w:val="nil"/>
          <w:bottom w:val="nil"/>
          <w:right w:val="nil"/>
          <w:between w:val="nil"/>
        </w:pBdr>
        <w:ind w:left="360"/>
        <w:rPr>
          <w:rFonts w:ascii="Calibri" w:eastAsia="Calibri" w:hAnsi="Calibri" w:cs="Calibri"/>
          <w:color w:val="000000"/>
          <w:sz w:val="22"/>
          <w:szCs w:val="22"/>
        </w:rPr>
      </w:pPr>
    </w:p>
    <w:p w:rsidR="00D53FE2"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Inquiry shared about where/how DAS meetings will be held next year.</w:t>
      </w:r>
      <w:r w:rsidR="00D53FE2">
        <w:rPr>
          <w:rFonts w:ascii="Calibri" w:eastAsia="Calibri" w:hAnsi="Calibri" w:cs="Calibri"/>
          <w:color w:val="000000"/>
          <w:sz w:val="22"/>
          <w:szCs w:val="22"/>
        </w:rPr>
        <w:t xml:space="preserve"> </w:t>
      </w:r>
    </w:p>
    <w:p w:rsidR="00D53FE2" w:rsidRDefault="00D53FE2">
      <w:pPr>
        <w:pBdr>
          <w:top w:val="nil"/>
          <w:left w:val="nil"/>
          <w:bottom w:val="nil"/>
          <w:right w:val="nil"/>
          <w:between w:val="nil"/>
        </w:pBdr>
        <w:ind w:left="360"/>
        <w:rPr>
          <w:rFonts w:ascii="Calibri" w:eastAsia="Calibri" w:hAnsi="Calibri" w:cs="Calibri"/>
          <w:color w:val="000000"/>
          <w:sz w:val="22"/>
          <w:szCs w:val="22"/>
        </w:rPr>
      </w:pPr>
    </w:p>
    <w:p w:rsidR="00847B5D" w:rsidRDefault="0083295A">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7. DAS President’s Report</w:t>
      </w:r>
    </w:p>
    <w:p w:rsidR="00847B5D" w:rsidRDefault="00847B5D">
      <w:pPr>
        <w:pBdr>
          <w:top w:val="nil"/>
          <w:left w:val="nil"/>
          <w:bottom w:val="nil"/>
          <w:right w:val="nil"/>
          <w:between w:val="nil"/>
        </w:pBdr>
        <w:ind w:left="360"/>
        <w:rPr>
          <w:rFonts w:ascii="Calibri" w:eastAsia="Calibri" w:hAnsi="Calibri" w:cs="Calibri"/>
          <w:color w:val="000000"/>
          <w:sz w:val="22"/>
          <w:szCs w:val="22"/>
        </w:rPr>
      </w:pPr>
    </w:p>
    <w:p w:rsidR="00847B5D" w:rsidRPr="00E205C5" w:rsidRDefault="0083295A">
      <w:pPr>
        <w:numPr>
          <w:ilvl w:val="0"/>
          <w:numId w:val="7"/>
        </w:numPr>
        <w:pBdr>
          <w:top w:val="nil"/>
          <w:left w:val="nil"/>
          <w:bottom w:val="nil"/>
          <w:right w:val="nil"/>
          <w:between w:val="nil"/>
        </w:pBdr>
        <w:rPr>
          <w:rFonts w:ascii="Calibri" w:eastAsia="Helvetica Neue" w:hAnsi="Calibri" w:cs="Calibri"/>
          <w:color w:val="092A31"/>
          <w:sz w:val="22"/>
          <w:szCs w:val="22"/>
          <w:highlight w:val="white"/>
          <w:u w:val="single"/>
        </w:rPr>
      </w:pPr>
      <w:r w:rsidRPr="00E205C5">
        <w:rPr>
          <w:rFonts w:ascii="Calibri" w:eastAsia="Helvetica Neue" w:hAnsi="Calibri" w:cs="Calibri"/>
          <w:color w:val="092A31"/>
          <w:sz w:val="22"/>
          <w:szCs w:val="22"/>
          <w:highlight w:val="white"/>
        </w:rPr>
        <w:t>AVC HR hiring committee: </w:t>
      </w:r>
      <w:hyperlink r:id="rId10">
        <w:r w:rsidRPr="00E205C5">
          <w:rPr>
            <w:rFonts w:ascii="Calibri" w:eastAsia="Helvetica Neue" w:hAnsi="Calibri" w:cs="Calibri"/>
            <w:color w:val="0000FF"/>
            <w:sz w:val="22"/>
            <w:szCs w:val="22"/>
            <w:highlight w:val="white"/>
            <w:u w:val="single"/>
          </w:rPr>
          <w:t>20230313 Recruitment Timeline - Draft - revised 3-14-202360.docx</w:t>
        </w:r>
      </w:hyperlink>
      <w:r w:rsidRPr="00E205C5">
        <w:rPr>
          <w:rFonts w:ascii="Calibri" w:eastAsia="Helvetica Neue" w:hAnsi="Calibri" w:cs="Calibri"/>
          <w:color w:val="092A31"/>
          <w:sz w:val="22"/>
          <w:szCs w:val="22"/>
          <w:highlight w:val="white"/>
        </w:rPr>
        <w:t xml:space="preserve"> - DAS president willing to serve, but please share recommendations if you know someone who would be good for this committee.</w:t>
      </w:r>
      <w:r w:rsidRPr="00E205C5">
        <w:rPr>
          <w:rFonts w:ascii="Calibri" w:eastAsia="Helvetica Neue" w:hAnsi="Calibri" w:cs="Calibri"/>
          <w:color w:val="092A31"/>
          <w:sz w:val="22"/>
          <w:szCs w:val="22"/>
          <w:highlight w:val="white"/>
        </w:rPr>
        <w:br/>
        <w:t> </w:t>
      </w:r>
    </w:p>
    <w:p w:rsidR="00847B5D" w:rsidRPr="00E205C5" w:rsidRDefault="0083295A">
      <w:pPr>
        <w:numPr>
          <w:ilvl w:val="0"/>
          <w:numId w:val="7"/>
        </w:numPr>
        <w:pBdr>
          <w:top w:val="nil"/>
          <w:left w:val="nil"/>
          <w:bottom w:val="nil"/>
          <w:right w:val="nil"/>
          <w:between w:val="nil"/>
        </w:pBdr>
        <w:rPr>
          <w:rFonts w:ascii="Calibri" w:eastAsia="Helvetica Neue" w:hAnsi="Calibri" w:cs="Calibri"/>
          <w:color w:val="092A31"/>
          <w:sz w:val="22"/>
          <w:szCs w:val="22"/>
          <w:highlight w:val="white"/>
        </w:rPr>
      </w:pPr>
      <w:r w:rsidRPr="00E205C5">
        <w:rPr>
          <w:rFonts w:ascii="Calibri" w:eastAsia="Helvetica Neue" w:hAnsi="Calibri" w:cs="Calibri"/>
          <w:color w:val="092A31"/>
          <w:sz w:val="22"/>
          <w:szCs w:val="22"/>
          <w:highlight w:val="white"/>
        </w:rPr>
        <w:t xml:space="preserve">Los Rios Vending &amp; Dining services contract process. Announcement will be forthcoming. Concern raised </w:t>
      </w:r>
      <w:r w:rsidR="00E205C5">
        <w:rPr>
          <w:rFonts w:ascii="Calibri" w:eastAsia="Helvetica Neue" w:hAnsi="Calibri" w:cs="Calibri"/>
          <w:color w:val="092A31"/>
          <w:sz w:val="22"/>
          <w:szCs w:val="22"/>
          <w:highlight w:val="white"/>
        </w:rPr>
        <w:t xml:space="preserve">that </w:t>
      </w:r>
      <w:r w:rsidRPr="00E205C5">
        <w:rPr>
          <w:rFonts w:ascii="Calibri" w:eastAsia="Helvetica Neue" w:hAnsi="Calibri" w:cs="Calibri"/>
          <w:color w:val="092A31"/>
          <w:sz w:val="22"/>
          <w:szCs w:val="22"/>
          <w:highlight w:val="white"/>
        </w:rPr>
        <w:t xml:space="preserve">due to the opaqueness of the process, that it was impossible to know if inquiries </w:t>
      </w:r>
      <w:r w:rsidR="00E205C5">
        <w:rPr>
          <w:rFonts w:ascii="Calibri" w:eastAsia="Helvetica Neue" w:hAnsi="Calibri" w:cs="Calibri"/>
          <w:color w:val="092A31"/>
          <w:sz w:val="22"/>
          <w:szCs w:val="22"/>
          <w:highlight w:val="white"/>
        </w:rPr>
        <w:t>that were made ab</w:t>
      </w:r>
      <w:r w:rsidRPr="00E205C5">
        <w:rPr>
          <w:rFonts w:ascii="Calibri" w:eastAsia="Helvetica Neue" w:hAnsi="Calibri" w:cs="Calibri"/>
          <w:color w:val="092A31"/>
          <w:sz w:val="22"/>
          <w:szCs w:val="22"/>
          <w:highlight w:val="white"/>
        </w:rPr>
        <w:t>out sustainability were considered in the process.</w:t>
      </w:r>
    </w:p>
    <w:p w:rsidR="00847B5D" w:rsidRPr="00E205C5" w:rsidRDefault="00847B5D">
      <w:pPr>
        <w:pBdr>
          <w:top w:val="nil"/>
          <w:left w:val="nil"/>
          <w:bottom w:val="nil"/>
          <w:right w:val="nil"/>
          <w:between w:val="nil"/>
        </w:pBdr>
        <w:rPr>
          <w:rFonts w:ascii="Calibri" w:eastAsia="Helvetica Neue" w:hAnsi="Calibri" w:cs="Calibri"/>
          <w:color w:val="092A31"/>
          <w:sz w:val="22"/>
          <w:szCs w:val="22"/>
          <w:highlight w:val="white"/>
        </w:rPr>
      </w:pPr>
    </w:p>
    <w:p w:rsidR="00847B5D" w:rsidRPr="00E205C5" w:rsidRDefault="00BC1E4C">
      <w:pPr>
        <w:numPr>
          <w:ilvl w:val="0"/>
          <w:numId w:val="7"/>
        </w:numPr>
        <w:pBdr>
          <w:top w:val="nil"/>
          <w:left w:val="nil"/>
          <w:bottom w:val="nil"/>
          <w:right w:val="nil"/>
          <w:between w:val="nil"/>
        </w:pBdr>
        <w:rPr>
          <w:rFonts w:ascii="Calibri" w:eastAsia="Helvetica Neue" w:hAnsi="Calibri" w:cs="Calibri"/>
          <w:color w:val="092A31"/>
          <w:sz w:val="22"/>
          <w:szCs w:val="22"/>
          <w:highlight w:val="white"/>
        </w:rPr>
      </w:pPr>
      <w:hyperlink r:id="rId11">
        <w:r w:rsidR="0083295A" w:rsidRPr="00E205C5">
          <w:rPr>
            <w:rFonts w:ascii="Calibri" w:eastAsia="Helvetica Neue" w:hAnsi="Calibri" w:cs="Calibri"/>
            <w:color w:val="092A31"/>
            <w:sz w:val="22"/>
            <w:szCs w:val="22"/>
            <w:highlight w:val="white"/>
            <w:u w:val="single"/>
          </w:rPr>
          <w:t>ASCCC Area A</w:t>
        </w:r>
      </w:hyperlink>
      <w:hyperlink r:id="rId12">
        <w:r w:rsidR="0083295A" w:rsidRPr="00E205C5">
          <w:rPr>
            <w:rFonts w:ascii="Calibri" w:eastAsia="Helvetica Neue" w:hAnsi="Calibri" w:cs="Calibri"/>
            <w:color w:val="092A31"/>
            <w:sz w:val="22"/>
            <w:szCs w:val="22"/>
            <w:highlight w:val="white"/>
          </w:rPr>
          <w:br/>
        </w:r>
      </w:hyperlink>
      <w:r w:rsidR="0083295A" w:rsidRPr="00E205C5">
        <w:rPr>
          <w:rFonts w:ascii="Calibri" w:eastAsia="Helvetica Neue" w:hAnsi="Calibri" w:cs="Calibri"/>
          <w:color w:val="092A31"/>
          <w:sz w:val="22"/>
          <w:szCs w:val="22"/>
          <w:highlight w:val="white"/>
        </w:rPr>
        <w:t> Friday, Friday, March 24, 2023, 10:00am - 3:00pm</w:t>
      </w:r>
    </w:p>
    <w:p w:rsidR="00847B5D" w:rsidRPr="00E205C5" w:rsidRDefault="00BC1E4C">
      <w:pPr>
        <w:numPr>
          <w:ilvl w:val="1"/>
          <w:numId w:val="7"/>
        </w:numPr>
        <w:pBdr>
          <w:top w:val="nil"/>
          <w:left w:val="nil"/>
          <w:bottom w:val="nil"/>
          <w:right w:val="nil"/>
          <w:between w:val="nil"/>
        </w:pBdr>
        <w:rPr>
          <w:rFonts w:ascii="Calibri" w:eastAsia="Helvetica Neue" w:hAnsi="Calibri" w:cs="Calibri"/>
          <w:color w:val="092A31"/>
          <w:sz w:val="22"/>
          <w:szCs w:val="22"/>
          <w:highlight w:val="white"/>
          <w:u w:val="single"/>
        </w:rPr>
      </w:pPr>
      <w:hyperlink r:id="rId13">
        <w:r w:rsidR="0083295A" w:rsidRPr="00E205C5">
          <w:rPr>
            <w:rFonts w:ascii="Calibri" w:eastAsia="Helvetica Neue" w:hAnsi="Calibri" w:cs="Calibri"/>
            <w:color w:val="0000FF"/>
            <w:sz w:val="22"/>
            <w:szCs w:val="22"/>
            <w:highlight w:val="white"/>
            <w:u w:val="single"/>
          </w:rPr>
          <w:t xml:space="preserve">Spring 2023 </w:t>
        </w:r>
        <w:proofErr w:type="spellStart"/>
        <w:r w:rsidR="0083295A" w:rsidRPr="00E205C5">
          <w:rPr>
            <w:rFonts w:ascii="Calibri" w:eastAsia="Helvetica Neue" w:hAnsi="Calibri" w:cs="Calibri"/>
            <w:color w:val="0000FF"/>
            <w:sz w:val="22"/>
            <w:szCs w:val="22"/>
            <w:highlight w:val="white"/>
            <w:u w:val="single"/>
          </w:rPr>
          <w:t>Resolutions_ASCCC</w:t>
        </w:r>
        <w:proofErr w:type="spellEnd"/>
        <w:r w:rsidR="0083295A" w:rsidRPr="00E205C5">
          <w:rPr>
            <w:rFonts w:ascii="Calibri" w:eastAsia="Helvetica Neue" w:hAnsi="Calibri" w:cs="Calibri"/>
            <w:color w:val="0000FF"/>
            <w:sz w:val="22"/>
            <w:szCs w:val="22"/>
            <w:highlight w:val="white"/>
            <w:u w:val="single"/>
          </w:rPr>
          <w:t xml:space="preserve"> </w:t>
        </w:r>
        <w:proofErr w:type="spellStart"/>
        <w:r w:rsidR="0083295A" w:rsidRPr="00E205C5">
          <w:rPr>
            <w:rFonts w:ascii="Calibri" w:eastAsia="Helvetica Neue" w:hAnsi="Calibri" w:cs="Calibri"/>
            <w:color w:val="0000FF"/>
            <w:sz w:val="22"/>
            <w:szCs w:val="22"/>
            <w:highlight w:val="white"/>
            <w:u w:val="single"/>
          </w:rPr>
          <w:t>Committees_Area</w:t>
        </w:r>
        <w:proofErr w:type="spellEnd"/>
        <w:r w:rsidR="0083295A" w:rsidRPr="00E205C5">
          <w:rPr>
            <w:rFonts w:ascii="Calibri" w:eastAsia="Helvetica Neue" w:hAnsi="Calibri" w:cs="Calibri"/>
            <w:color w:val="0000FF"/>
            <w:sz w:val="22"/>
            <w:szCs w:val="22"/>
            <w:highlight w:val="white"/>
            <w:u w:val="single"/>
          </w:rPr>
          <w:t xml:space="preserve"> Meetings_3.17.23-1.docx</w:t>
        </w:r>
      </w:hyperlink>
      <w:r w:rsidR="0083295A" w:rsidRPr="00E205C5">
        <w:rPr>
          <w:rFonts w:ascii="Calibri" w:eastAsia="Helvetica Neue" w:hAnsi="Calibri" w:cs="Calibri"/>
          <w:color w:val="092A31"/>
          <w:sz w:val="22"/>
          <w:szCs w:val="22"/>
          <w:highlight w:val="white"/>
        </w:rPr>
        <w:br/>
      </w:r>
    </w:p>
    <w:p w:rsidR="00847B5D" w:rsidRPr="00E205C5" w:rsidRDefault="00BC1E4C">
      <w:pPr>
        <w:numPr>
          <w:ilvl w:val="0"/>
          <w:numId w:val="7"/>
        </w:numPr>
        <w:pBdr>
          <w:top w:val="nil"/>
          <w:left w:val="nil"/>
          <w:bottom w:val="nil"/>
          <w:right w:val="nil"/>
          <w:between w:val="nil"/>
        </w:pBdr>
        <w:rPr>
          <w:rFonts w:ascii="Calibri" w:eastAsia="Helvetica Neue" w:hAnsi="Calibri" w:cs="Calibri"/>
          <w:color w:val="092A31"/>
          <w:sz w:val="22"/>
          <w:szCs w:val="22"/>
          <w:highlight w:val="white"/>
          <w:u w:val="single"/>
        </w:rPr>
      </w:pPr>
      <w:hyperlink r:id="rId14">
        <w:r w:rsidR="0083295A" w:rsidRPr="00E205C5">
          <w:rPr>
            <w:rFonts w:ascii="Calibri" w:eastAsia="Helvetica Neue" w:hAnsi="Calibri" w:cs="Calibri"/>
            <w:color w:val="092A31"/>
            <w:sz w:val="22"/>
            <w:szCs w:val="22"/>
            <w:highlight w:val="white"/>
            <w:u w:val="single"/>
          </w:rPr>
          <w:t>ASCCC Plenary</w:t>
        </w:r>
      </w:hyperlink>
      <w:hyperlink r:id="rId15">
        <w:r w:rsidR="0083295A" w:rsidRPr="00E205C5">
          <w:rPr>
            <w:rFonts w:ascii="Calibri" w:eastAsia="Helvetica Neue" w:hAnsi="Calibri" w:cs="Calibri"/>
            <w:color w:val="092A31"/>
            <w:sz w:val="22"/>
            <w:szCs w:val="22"/>
            <w:highlight w:val="white"/>
          </w:rPr>
          <w:br/>
        </w:r>
      </w:hyperlink>
      <w:r w:rsidR="0083295A" w:rsidRPr="00E205C5">
        <w:rPr>
          <w:rFonts w:ascii="Calibri" w:eastAsia="Helvetica Neue" w:hAnsi="Calibri" w:cs="Calibri"/>
          <w:color w:val="092A31"/>
          <w:sz w:val="22"/>
          <w:szCs w:val="22"/>
          <w:highlight w:val="white"/>
        </w:rPr>
        <w:t>April 20-22.</w:t>
      </w:r>
    </w:p>
    <w:p w:rsidR="00847B5D" w:rsidRPr="00E205C5" w:rsidRDefault="0083295A">
      <w:pPr>
        <w:numPr>
          <w:ilvl w:val="0"/>
          <w:numId w:val="7"/>
        </w:numPr>
        <w:pBdr>
          <w:top w:val="nil"/>
          <w:left w:val="nil"/>
          <w:bottom w:val="nil"/>
          <w:right w:val="nil"/>
          <w:between w:val="nil"/>
        </w:pBdr>
        <w:rPr>
          <w:rFonts w:ascii="Calibri" w:eastAsia="Helvetica Neue" w:hAnsi="Calibri" w:cs="Calibri"/>
          <w:color w:val="092A31"/>
          <w:sz w:val="22"/>
          <w:szCs w:val="22"/>
          <w:highlight w:val="white"/>
          <w:u w:val="single"/>
        </w:rPr>
      </w:pPr>
      <w:r w:rsidRPr="00E205C5">
        <w:rPr>
          <w:rFonts w:ascii="Calibri" w:eastAsia="Helvetica Neue" w:hAnsi="Calibri" w:cs="Calibri"/>
          <w:color w:val="092A31"/>
          <w:sz w:val="22"/>
          <w:szCs w:val="22"/>
          <w:highlight w:val="white"/>
        </w:rPr>
        <w:t>Reminder that DAS president will be up for reaffirmation in April.</w:t>
      </w:r>
    </w:p>
    <w:p w:rsidR="00847B5D" w:rsidRPr="00E205C5" w:rsidRDefault="0083295A">
      <w:pPr>
        <w:numPr>
          <w:ilvl w:val="0"/>
          <w:numId w:val="7"/>
        </w:numPr>
        <w:pBdr>
          <w:top w:val="nil"/>
          <w:left w:val="nil"/>
          <w:bottom w:val="nil"/>
          <w:right w:val="nil"/>
          <w:between w:val="nil"/>
        </w:pBdr>
        <w:rPr>
          <w:rFonts w:ascii="Calibri" w:eastAsia="Helvetica Neue" w:hAnsi="Calibri" w:cs="Calibri"/>
          <w:color w:val="092A31"/>
          <w:sz w:val="22"/>
          <w:szCs w:val="22"/>
          <w:highlight w:val="white"/>
          <w:u w:val="single"/>
        </w:rPr>
      </w:pPr>
      <w:r w:rsidRPr="00E205C5">
        <w:rPr>
          <w:rFonts w:ascii="Calibri" w:eastAsia="Helvetica Neue" w:hAnsi="Calibri" w:cs="Calibri"/>
          <w:color w:val="092A31"/>
          <w:sz w:val="22"/>
          <w:szCs w:val="22"/>
          <w:highlight w:val="white"/>
        </w:rPr>
        <w:t xml:space="preserve">Chancellor has stated that they will look into the possibility of increasing release time for the DAS president to .8 or .6. If there is no response by the April 4th meeting. DAS may want to draft a resolution. Suggested that this could constitute a first reading and our next discussion could be a second reading. </w:t>
      </w:r>
    </w:p>
    <w:p w:rsidR="00847B5D" w:rsidRPr="00E205C5" w:rsidRDefault="0083295A">
      <w:pPr>
        <w:numPr>
          <w:ilvl w:val="0"/>
          <w:numId w:val="7"/>
        </w:numPr>
        <w:pBdr>
          <w:top w:val="nil"/>
          <w:left w:val="nil"/>
          <w:bottom w:val="nil"/>
          <w:right w:val="nil"/>
          <w:between w:val="nil"/>
        </w:pBdr>
        <w:rPr>
          <w:rFonts w:ascii="Calibri" w:eastAsia="Helvetica Neue" w:hAnsi="Calibri" w:cs="Calibri"/>
          <w:i/>
          <w:color w:val="092A31"/>
          <w:sz w:val="22"/>
          <w:szCs w:val="22"/>
          <w:highlight w:val="white"/>
        </w:rPr>
      </w:pPr>
      <w:r w:rsidRPr="00D73319">
        <w:rPr>
          <w:rFonts w:ascii="Calibri" w:eastAsia="Helvetica Neue" w:hAnsi="Calibri" w:cs="Calibri"/>
          <w:color w:val="092A31"/>
          <w:sz w:val="22"/>
          <w:szCs w:val="22"/>
          <w:highlight w:val="white"/>
        </w:rPr>
        <w:t>The California Community Colleges Board of Governors approved regulatory action entitled “</w:t>
      </w:r>
      <w:hyperlink r:id="rId16" w:history="1">
        <w:r w:rsidRPr="00D73319">
          <w:rPr>
            <w:rStyle w:val="Hyperlink"/>
            <w:rFonts w:ascii="Calibri" w:eastAsia="Helvetica Neue" w:hAnsi="Calibri" w:cs="Calibri"/>
            <w:sz w:val="22"/>
            <w:szCs w:val="22"/>
            <w:highlight w:val="white"/>
          </w:rPr>
          <w:t>DEIA Evaluation and Tenure Review of District Employees</w:t>
        </w:r>
      </w:hyperlink>
      <w:r w:rsidRPr="00D73319">
        <w:rPr>
          <w:rFonts w:ascii="Calibri" w:eastAsia="Helvetica Neue" w:hAnsi="Calibri" w:cs="Calibri"/>
          <w:color w:val="092A31"/>
          <w:sz w:val="22"/>
          <w:szCs w:val="22"/>
          <w:highlight w:val="white"/>
        </w:rPr>
        <w:t>” was approved by the Office of Administrative Law and the California Secretary of State today, March 17, 2023.</w:t>
      </w:r>
      <w:r w:rsidR="00D73319" w:rsidRPr="00E205C5">
        <w:rPr>
          <w:rFonts w:ascii="Calibri" w:hAnsi="Calibri" w:cs="Calibri"/>
          <w:sz w:val="22"/>
          <w:szCs w:val="22"/>
        </w:rPr>
        <w:t xml:space="preserve"> </w:t>
      </w:r>
      <w:hyperlink r:id="rId17">
        <w:r w:rsidRPr="00E205C5">
          <w:rPr>
            <w:rFonts w:ascii="Calibri" w:eastAsia="Helvetica Neue" w:hAnsi="Calibri" w:cs="Calibri"/>
            <w:color w:val="092A31"/>
            <w:sz w:val="22"/>
            <w:szCs w:val="22"/>
            <w:highlight w:val="white"/>
          </w:rPr>
          <w:br/>
        </w:r>
      </w:hyperlink>
    </w:p>
    <w:p w:rsidR="00847B5D" w:rsidRDefault="00847B5D">
      <w:pPr>
        <w:pBdr>
          <w:top w:val="nil"/>
          <w:left w:val="nil"/>
          <w:bottom w:val="nil"/>
          <w:right w:val="nil"/>
          <w:between w:val="nil"/>
        </w:pBdr>
        <w:tabs>
          <w:tab w:val="left" w:pos="220"/>
          <w:tab w:val="left" w:pos="720"/>
        </w:tabs>
        <w:ind w:left="720" w:hanging="720"/>
        <w:rPr>
          <w:rFonts w:ascii="Helvetica Neue" w:eastAsia="Helvetica Neue" w:hAnsi="Helvetica Neue" w:cs="Helvetica Neue"/>
          <w:i/>
          <w:color w:val="000000"/>
          <w:sz w:val="32"/>
          <w:szCs w:val="32"/>
          <w:highlight w:val="white"/>
        </w:rPr>
      </w:pPr>
    </w:p>
    <w:p w:rsidR="00847B5D" w:rsidRDefault="00847B5D">
      <w:pPr>
        <w:pBdr>
          <w:top w:val="nil"/>
          <w:left w:val="nil"/>
          <w:bottom w:val="nil"/>
          <w:right w:val="nil"/>
          <w:between w:val="nil"/>
        </w:pBdr>
        <w:rPr>
          <w:rFonts w:ascii="Calibri" w:eastAsia="Calibri" w:hAnsi="Calibri" w:cs="Calibri"/>
          <w:color w:val="000000"/>
          <w:sz w:val="22"/>
          <w:szCs w:val="22"/>
        </w:rPr>
      </w:pPr>
    </w:p>
    <w:p w:rsidR="00847B5D" w:rsidRDefault="0083295A">
      <w:pPr>
        <w:pStyle w:val="Heading2"/>
        <w:spacing w:before="0" w:after="0"/>
        <w:rPr>
          <w:b w:val="0"/>
          <w:sz w:val="20"/>
          <w:szCs w:val="20"/>
        </w:rPr>
      </w:pPr>
      <w:r>
        <w:t xml:space="preserve">Consent Items </w:t>
      </w:r>
      <w:r>
        <w:rPr>
          <w:b w:val="0"/>
          <w:sz w:val="20"/>
          <w:szCs w:val="20"/>
        </w:rPr>
        <w:t>(Any member of the DAS may request an item be removed for further discussion and separate action.)  Inquiry as to whether we need to approve remote attendance by senators if they are for non-emergency reasons.</w:t>
      </w:r>
    </w:p>
    <w:p w:rsidR="00847B5D" w:rsidRDefault="00847B5D">
      <w:pPr>
        <w:pBdr>
          <w:top w:val="nil"/>
          <w:left w:val="nil"/>
          <w:bottom w:val="nil"/>
          <w:right w:val="nil"/>
          <w:between w:val="nil"/>
        </w:pBdr>
        <w:rPr>
          <w:rFonts w:ascii="Calibri" w:eastAsia="Calibri" w:hAnsi="Calibri" w:cs="Calibri"/>
          <w:color w:val="01050A"/>
          <w:sz w:val="16"/>
          <w:szCs w:val="16"/>
        </w:rPr>
      </w:pPr>
    </w:p>
    <w:p w:rsidR="00847B5D" w:rsidRDefault="0083295A">
      <w:pPr>
        <w:pStyle w:val="Heading2"/>
        <w:spacing w:before="0" w:after="0"/>
        <w:rPr>
          <w:b w:val="0"/>
          <w:sz w:val="22"/>
          <w:szCs w:val="22"/>
        </w:rPr>
      </w:pPr>
      <w:r>
        <w:t xml:space="preserve">Decisions </w:t>
      </w:r>
      <w:r>
        <w:rPr>
          <w:b w:val="0"/>
          <w:sz w:val="22"/>
          <w:szCs w:val="22"/>
        </w:rPr>
        <w:t>(10-15 minutes per item)</w:t>
      </w:r>
    </w:p>
    <w:p w:rsidR="00847B5D" w:rsidRDefault="0083295A">
      <w:pPr>
        <w:numPr>
          <w:ilvl w:val="0"/>
          <w:numId w:val="1"/>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DAS recommendation to DETC on when to reset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w:t>
      </w:r>
      <w:r>
        <w:rPr>
          <w:rFonts w:ascii="Calibri" w:eastAsia="Calibri" w:hAnsi="Calibri" w:cs="Calibri"/>
          <w:i/>
          <w:color w:val="01050A"/>
          <w:sz w:val="22"/>
          <w:szCs w:val="22"/>
        </w:rPr>
        <w:t>(second reading)</w:t>
      </w:r>
      <w:r>
        <w:rPr>
          <w:rFonts w:ascii="Calibri" w:eastAsia="Calibri" w:hAnsi="Calibri" w:cs="Calibri"/>
          <w:color w:val="01050A"/>
        </w:rPr>
        <w:t xml:space="preserve">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Inquiry as to whether DETC has a preference. There is no official position from DETC on when they would prefer this happen.</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Shared that at SCC, very limited concern expressed by faculty about when re</w:t>
      </w:r>
      <w:r w:rsidR="00C90F77">
        <w:rPr>
          <w:rFonts w:ascii="Calibri" w:eastAsia="Calibri" w:hAnsi="Calibri" w:cs="Calibri"/>
          <w:color w:val="01050A"/>
        </w:rPr>
        <w:t>settin</w:t>
      </w:r>
      <w:r>
        <w:rPr>
          <w:rFonts w:ascii="Calibri" w:eastAsia="Calibri" w:hAnsi="Calibri" w:cs="Calibri"/>
          <w:color w:val="01050A"/>
        </w:rPr>
        <w:t xml:space="preserve">g would take place.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Suggested that we need clear messaging for faculty informing them that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will be going away at the end of June. DETC has names of faculty who have ever used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and will be contacting them.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Inquiry as to why we are considering when to reboot when it will be going away at the end of June.</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Response is that inequitable options built into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are still available until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is reset. </w:t>
      </w:r>
      <w:proofErr w:type="gramStart"/>
      <w:r>
        <w:rPr>
          <w:rFonts w:ascii="Calibri" w:eastAsia="Calibri" w:hAnsi="Calibri" w:cs="Calibri"/>
          <w:color w:val="01050A"/>
        </w:rPr>
        <w:t>So</w:t>
      </w:r>
      <w:proofErr w:type="gramEnd"/>
      <w:r>
        <w:rPr>
          <w:rFonts w:ascii="Calibri" w:eastAsia="Calibri" w:hAnsi="Calibri" w:cs="Calibri"/>
          <w:color w:val="01050A"/>
        </w:rPr>
        <w:t xml:space="preserve"> for those students whose privacy may be violated by </w:t>
      </w:r>
      <w:proofErr w:type="spellStart"/>
      <w:r>
        <w:rPr>
          <w:rFonts w:ascii="Calibri" w:eastAsia="Calibri" w:hAnsi="Calibri" w:cs="Calibri"/>
          <w:color w:val="01050A"/>
        </w:rPr>
        <w:t>Proctorio</w:t>
      </w:r>
      <w:proofErr w:type="spellEnd"/>
      <w:r>
        <w:rPr>
          <w:rFonts w:ascii="Calibri" w:eastAsia="Calibri" w:hAnsi="Calibri" w:cs="Calibri"/>
          <w:color w:val="01050A"/>
        </w:rPr>
        <w:t>, there is a period of time when these violations can continue.</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Shared that some students have shared feeling humiliated by invasive/inequitable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features.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Shared that reset will not eliminate faculty ability to use the webcam</w:t>
      </w:r>
      <w:r w:rsidR="00756425">
        <w:rPr>
          <w:rFonts w:ascii="Calibri" w:eastAsia="Calibri" w:hAnsi="Calibri" w:cs="Calibri"/>
          <w:color w:val="01050A"/>
        </w:rPr>
        <w:t>, so a res</w:t>
      </w:r>
      <w:r w:rsidR="00D73319">
        <w:rPr>
          <w:rFonts w:ascii="Calibri" w:eastAsia="Calibri" w:hAnsi="Calibri" w:cs="Calibri"/>
          <w:color w:val="01050A"/>
        </w:rPr>
        <w:t>e</w:t>
      </w:r>
      <w:r w:rsidR="00756425">
        <w:rPr>
          <w:rFonts w:ascii="Calibri" w:eastAsia="Calibri" w:hAnsi="Calibri" w:cs="Calibri"/>
          <w:color w:val="01050A"/>
        </w:rPr>
        <w:t>t would not address that concern.</w:t>
      </w:r>
    </w:p>
    <w:p w:rsidR="00756425" w:rsidRDefault="00756425">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Concern about possible disruption to instruction. If we reset, faculty who use it would need to do some labor </w:t>
      </w:r>
      <w:r w:rsidR="00756425">
        <w:rPr>
          <w:rFonts w:ascii="Calibri" w:eastAsia="Calibri" w:hAnsi="Calibri" w:cs="Calibri"/>
          <w:color w:val="01050A"/>
        </w:rPr>
        <w:t xml:space="preserve">on </w:t>
      </w:r>
      <w:r>
        <w:rPr>
          <w:rFonts w:ascii="Calibri" w:eastAsia="Calibri" w:hAnsi="Calibri" w:cs="Calibri"/>
          <w:color w:val="01050A"/>
        </w:rPr>
        <w:t xml:space="preserve">their settings.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Unknown if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is reset, if evidence of possible academic dishonesty from prior to the reset would be recoverable.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Unknown how many </w:t>
      </w:r>
      <w:proofErr w:type="gramStart"/>
      <w:r>
        <w:rPr>
          <w:rFonts w:ascii="Calibri" w:eastAsia="Calibri" w:hAnsi="Calibri" w:cs="Calibri"/>
          <w:color w:val="01050A"/>
        </w:rPr>
        <w:t>faculty</w:t>
      </w:r>
      <w:proofErr w:type="gramEnd"/>
      <w:r>
        <w:rPr>
          <w:rFonts w:ascii="Calibri" w:eastAsia="Calibri" w:hAnsi="Calibri" w:cs="Calibri"/>
          <w:color w:val="01050A"/>
        </w:rPr>
        <w:t xml:space="preserve"> are using this tool. DAS has asked this </w:t>
      </w:r>
      <w:r w:rsidR="00E205C5">
        <w:rPr>
          <w:rFonts w:ascii="Calibri" w:eastAsia="Calibri" w:hAnsi="Calibri" w:cs="Calibri"/>
          <w:color w:val="01050A"/>
        </w:rPr>
        <w:t xml:space="preserve">question </w:t>
      </w:r>
      <w:r>
        <w:rPr>
          <w:rFonts w:ascii="Calibri" w:eastAsia="Calibri" w:hAnsi="Calibri" w:cs="Calibri"/>
          <w:color w:val="01050A"/>
        </w:rPr>
        <w:t xml:space="preserve">multiple times, but have not been able to get </w:t>
      </w:r>
      <w:r w:rsidR="00E205C5">
        <w:rPr>
          <w:rFonts w:ascii="Calibri" w:eastAsia="Calibri" w:hAnsi="Calibri" w:cs="Calibri"/>
          <w:color w:val="01050A"/>
        </w:rPr>
        <w:t>that data</w:t>
      </w:r>
      <w:r>
        <w:rPr>
          <w:rFonts w:ascii="Calibri" w:eastAsia="Calibri" w:hAnsi="Calibri" w:cs="Calibri"/>
          <w:color w:val="01050A"/>
        </w:rPr>
        <w:t>. Concern expressed that it has been difficult to make this decision when we cannot get info to make an informed d</w:t>
      </w:r>
      <w:r w:rsidR="00E205C5">
        <w:rPr>
          <w:rFonts w:ascii="Calibri" w:eastAsia="Calibri" w:hAnsi="Calibri" w:cs="Calibri"/>
          <w:color w:val="01050A"/>
        </w:rPr>
        <w:t xml:space="preserve">ecision. </w:t>
      </w:r>
      <w:r>
        <w:rPr>
          <w:rFonts w:ascii="Calibri" w:eastAsia="Calibri" w:hAnsi="Calibri" w:cs="Calibri"/>
          <w:color w:val="01050A"/>
        </w:rPr>
        <w:t>Shared that getting data</w:t>
      </w:r>
      <w:r w:rsidR="00E205C5">
        <w:rPr>
          <w:rFonts w:ascii="Calibri" w:eastAsia="Calibri" w:hAnsi="Calibri" w:cs="Calibri"/>
          <w:color w:val="01050A"/>
        </w:rPr>
        <w:t xml:space="preserve"> like usage statistics</w:t>
      </w:r>
      <w:r>
        <w:rPr>
          <w:rFonts w:ascii="Calibri" w:eastAsia="Calibri" w:hAnsi="Calibri" w:cs="Calibri"/>
          <w:color w:val="01050A"/>
        </w:rPr>
        <w:t xml:space="preserve"> from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is very difficult. </w:t>
      </w:r>
    </w:p>
    <w:p w:rsidR="00847B5D" w:rsidRDefault="00847B5D">
      <w:pPr>
        <w:pBdr>
          <w:top w:val="nil"/>
          <w:left w:val="nil"/>
          <w:bottom w:val="nil"/>
          <w:right w:val="nil"/>
          <w:between w:val="nil"/>
        </w:pBdr>
        <w:rPr>
          <w:rFonts w:ascii="Calibri" w:eastAsia="Calibri" w:hAnsi="Calibri" w:cs="Calibri"/>
          <w:color w:val="01050A"/>
        </w:rPr>
      </w:pPr>
    </w:p>
    <w:p w:rsidR="00847B5D" w:rsidRDefault="0083295A">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Motion and second to</w:t>
      </w:r>
      <w:r w:rsidR="00E205C5">
        <w:rPr>
          <w:rFonts w:ascii="Calibri" w:eastAsia="Calibri" w:hAnsi="Calibri" w:cs="Calibri"/>
          <w:color w:val="01050A"/>
        </w:rPr>
        <w:t xml:space="preserve"> recommend to DETC that</w:t>
      </w:r>
      <w:r>
        <w:rPr>
          <w:rFonts w:ascii="Calibri" w:eastAsia="Calibri" w:hAnsi="Calibri" w:cs="Calibri"/>
          <w:color w:val="01050A"/>
        </w:rPr>
        <w:t xml:space="preserve">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w:t>
      </w:r>
      <w:r w:rsidR="00E205C5">
        <w:rPr>
          <w:rFonts w:ascii="Calibri" w:eastAsia="Calibri" w:hAnsi="Calibri" w:cs="Calibri"/>
          <w:color w:val="01050A"/>
        </w:rPr>
        <w:t xml:space="preserve">be reset </w:t>
      </w:r>
      <w:r>
        <w:rPr>
          <w:rFonts w:ascii="Calibri" w:eastAsia="Calibri" w:hAnsi="Calibri" w:cs="Calibri"/>
          <w:color w:val="01050A"/>
        </w:rPr>
        <w:t xml:space="preserve">at the end of the semester. </w:t>
      </w:r>
      <w:r w:rsidR="00E205C5">
        <w:rPr>
          <w:rFonts w:ascii="Calibri" w:eastAsia="Calibri" w:hAnsi="Calibri" w:cs="Calibri"/>
          <w:color w:val="01050A"/>
        </w:rPr>
        <w:t>Motion a</w:t>
      </w:r>
      <w:r w:rsidR="001B1255">
        <w:rPr>
          <w:rFonts w:ascii="Calibri" w:eastAsia="Calibri" w:hAnsi="Calibri" w:cs="Calibri"/>
          <w:color w:val="01050A"/>
        </w:rPr>
        <w:t>dopted.</w:t>
      </w:r>
    </w:p>
    <w:p w:rsidR="00E205C5" w:rsidRDefault="00E205C5">
      <w:pPr>
        <w:pBdr>
          <w:top w:val="nil"/>
          <w:left w:val="nil"/>
          <w:bottom w:val="nil"/>
          <w:right w:val="nil"/>
          <w:between w:val="nil"/>
        </w:pBdr>
        <w:rPr>
          <w:rFonts w:ascii="Calibri" w:eastAsia="Calibri" w:hAnsi="Calibri" w:cs="Calibri"/>
          <w:color w:val="01050A"/>
        </w:rPr>
      </w:pPr>
    </w:p>
    <w:p w:rsidR="00847B5D" w:rsidRDefault="00E205C5">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Yes: Sandra Guzman, Carina </w:t>
      </w:r>
      <w:proofErr w:type="spellStart"/>
      <w:r>
        <w:rPr>
          <w:rFonts w:ascii="Calibri" w:eastAsia="Calibri" w:hAnsi="Calibri" w:cs="Calibri"/>
          <w:color w:val="01050A"/>
        </w:rPr>
        <w:t>Hoffpauir</w:t>
      </w:r>
      <w:proofErr w:type="spellEnd"/>
      <w:r>
        <w:rPr>
          <w:rFonts w:ascii="Calibri" w:eastAsia="Calibri" w:hAnsi="Calibri" w:cs="Calibri"/>
          <w:color w:val="01050A"/>
        </w:rPr>
        <w:t xml:space="preserve">, Brian </w:t>
      </w:r>
      <w:proofErr w:type="spellStart"/>
      <w:r>
        <w:rPr>
          <w:rFonts w:ascii="Calibri" w:eastAsia="Calibri" w:hAnsi="Calibri" w:cs="Calibri"/>
          <w:color w:val="01050A"/>
        </w:rPr>
        <w:t>Knirk</w:t>
      </w:r>
      <w:proofErr w:type="spellEnd"/>
      <w:r>
        <w:rPr>
          <w:rFonts w:ascii="Calibri" w:eastAsia="Calibri" w:hAnsi="Calibri" w:cs="Calibri"/>
          <w:color w:val="01050A"/>
        </w:rPr>
        <w:t xml:space="preserve">, Veronica Lopez, Scott Crosier, Lisa-Marie </w:t>
      </w:r>
      <w:proofErr w:type="spellStart"/>
      <w:r>
        <w:rPr>
          <w:rFonts w:ascii="Calibri" w:eastAsia="Calibri" w:hAnsi="Calibri" w:cs="Calibri"/>
          <w:color w:val="01050A"/>
        </w:rPr>
        <w:t>Mederos</w:t>
      </w:r>
      <w:proofErr w:type="spellEnd"/>
      <w:r>
        <w:rPr>
          <w:rFonts w:ascii="Calibri" w:eastAsia="Calibri" w:hAnsi="Calibri" w:cs="Calibri"/>
          <w:color w:val="01050A"/>
        </w:rPr>
        <w:t xml:space="preserve">, Jacob Velasquez, Greg </w:t>
      </w:r>
      <w:proofErr w:type="spellStart"/>
      <w:r>
        <w:rPr>
          <w:rFonts w:ascii="Calibri" w:eastAsia="Calibri" w:hAnsi="Calibri" w:cs="Calibri"/>
          <w:color w:val="01050A"/>
        </w:rPr>
        <w:t>Beyrer</w:t>
      </w:r>
      <w:proofErr w:type="spellEnd"/>
      <w:r>
        <w:rPr>
          <w:rFonts w:ascii="Calibri" w:eastAsia="Calibri" w:hAnsi="Calibri" w:cs="Calibri"/>
          <w:color w:val="01050A"/>
        </w:rPr>
        <w:t>, Eric Wada, Danielle Beck</w:t>
      </w:r>
      <w:r w:rsidR="00C90F77">
        <w:rPr>
          <w:rFonts w:ascii="Calibri" w:eastAsia="Calibri" w:hAnsi="Calibri" w:cs="Calibri"/>
          <w:color w:val="01050A"/>
        </w:rPr>
        <w:t>, Alisa Shubb.</w:t>
      </w:r>
    </w:p>
    <w:p w:rsidR="00C90F77" w:rsidRDefault="00C90F77">
      <w:pPr>
        <w:pBdr>
          <w:top w:val="nil"/>
          <w:left w:val="nil"/>
          <w:bottom w:val="nil"/>
          <w:right w:val="nil"/>
          <w:between w:val="nil"/>
        </w:pBdr>
        <w:rPr>
          <w:rFonts w:ascii="Calibri" w:eastAsia="Calibri" w:hAnsi="Calibri" w:cs="Calibri"/>
          <w:color w:val="01050A"/>
        </w:rPr>
      </w:pPr>
    </w:p>
    <w:p w:rsidR="00C90F77" w:rsidRDefault="00C90F77">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No: Lori Petite, Lisa Danner, Paula Cardwell.</w:t>
      </w:r>
    </w:p>
    <w:p w:rsidR="00C90F77" w:rsidRDefault="00C90F77">
      <w:pPr>
        <w:pBdr>
          <w:top w:val="nil"/>
          <w:left w:val="nil"/>
          <w:bottom w:val="nil"/>
          <w:right w:val="nil"/>
          <w:between w:val="nil"/>
        </w:pBdr>
        <w:rPr>
          <w:rFonts w:ascii="Calibri" w:eastAsia="Calibri" w:hAnsi="Calibri" w:cs="Calibri"/>
          <w:color w:val="01050A"/>
        </w:rPr>
      </w:pPr>
    </w:p>
    <w:p w:rsidR="00C90F77" w:rsidRDefault="00C90F77">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Abstentions: Dawna DeMar</w:t>
      </w:r>
      <w:r w:rsidR="00756425">
        <w:rPr>
          <w:rFonts w:ascii="Calibri" w:eastAsia="Calibri" w:hAnsi="Calibri" w:cs="Calibri"/>
          <w:color w:val="01050A"/>
        </w:rPr>
        <w:t>t</w:t>
      </w:r>
      <w:r>
        <w:rPr>
          <w:rFonts w:ascii="Calibri" w:eastAsia="Calibri" w:hAnsi="Calibri" w:cs="Calibri"/>
          <w:color w:val="01050A"/>
        </w:rPr>
        <w:t>ini.</w:t>
      </w:r>
    </w:p>
    <w:p w:rsidR="00E205C5" w:rsidRDefault="00E205C5">
      <w:pPr>
        <w:pBdr>
          <w:top w:val="nil"/>
          <w:left w:val="nil"/>
          <w:bottom w:val="nil"/>
          <w:right w:val="nil"/>
          <w:between w:val="nil"/>
        </w:pBdr>
        <w:rPr>
          <w:rFonts w:ascii="Calibri" w:eastAsia="Calibri" w:hAnsi="Calibri" w:cs="Calibri"/>
          <w:color w:val="01050A"/>
        </w:rPr>
      </w:pPr>
    </w:p>
    <w:p w:rsidR="00847B5D" w:rsidRPr="00756425" w:rsidRDefault="0083295A">
      <w:pPr>
        <w:numPr>
          <w:ilvl w:val="0"/>
          <w:numId w:val="1"/>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rPr>
        <w:t>R-</w:t>
      </w:r>
      <w:r w:rsidRPr="00756425">
        <w:rPr>
          <w:rFonts w:ascii="Calibri" w:eastAsia="Calibri" w:hAnsi="Calibri" w:cs="Calibri"/>
          <w:color w:val="01050A"/>
          <w:sz w:val="22"/>
          <w:szCs w:val="22"/>
        </w:rPr>
        <w:t xml:space="preserve">2211 technical clean-up revisions </w:t>
      </w:r>
      <w:r w:rsidRPr="00756425">
        <w:rPr>
          <w:rFonts w:ascii="Calibri" w:eastAsia="Calibri" w:hAnsi="Calibri" w:cs="Calibri"/>
          <w:i/>
          <w:color w:val="01050A"/>
          <w:sz w:val="22"/>
          <w:szCs w:val="22"/>
        </w:rPr>
        <w:t>(first reading) AVC Educational Programs &amp; Student Success</w:t>
      </w:r>
    </w:p>
    <w:p w:rsidR="00847B5D" w:rsidRPr="00756425" w:rsidRDefault="00847B5D">
      <w:pPr>
        <w:pBdr>
          <w:top w:val="nil"/>
          <w:left w:val="nil"/>
          <w:bottom w:val="nil"/>
          <w:right w:val="nil"/>
          <w:between w:val="nil"/>
        </w:pBdr>
        <w:rPr>
          <w:rFonts w:ascii="Calibri" w:eastAsia="Calibri" w:hAnsi="Calibri" w:cs="Calibri"/>
          <w:i/>
          <w:color w:val="01050A"/>
          <w:sz w:val="22"/>
          <w:szCs w:val="22"/>
        </w:rPr>
      </w:pPr>
    </w:p>
    <w:p w:rsidR="00847B5D" w:rsidRPr="00D73319" w:rsidRDefault="00BC1E4C">
      <w:pPr>
        <w:numPr>
          <w:ilvl w:val="0"/>
          <w:numId w:val="2"/>
        </w:numPr>
        <w:pBdr>
          <w:top w:val="nil"/>
          <w:left w:val="nil"/>
          <w:bottom w:val="nil"/>
          <w:right w:val="nil"/>
          <w:between w:val="nil"/>
        </w:pBdr>
        <w:rPr>
          <w:rFonts w:ascii="Calibri" w:eastAsia="Helvetica Neue" w:hAnsi="Calibri" w:cs="Calibri"/>
          <w:color w:val="092A31"/>
          <w:sz w:val="22"/>
          <w:szCs w:val="22"/>
          <w:highlight w:val="white"/>
          <w:u w:val="single"/>
        </w:rPr>
      </w:pPr>
      <w:hyperlink r:id="rId18">
        <w:r w:rsidR="0083295A" w:rsidRPr="00D73319">
          <w:rPr>
            <w:rFonts w:ascii="Calibri" w:eastAsia="Helvetica Neue" w:hAnsi="Calibri" w:cs="Calibri"/>
            <w:color w:val="0000FF"/>
            <w:sz w:val="22"/>
            <w:szCs w:val="22"/>
            <w:highlight w:val="white"/>
            <w:u w:val="single"/>
          </w:rPr>
          <w:t>20230214 P-2211.pdf</w:t>
        </w:r>
      </w:hyperlink>
      <w:r w:rsidR="0083295A" w:rsidRPr="00D73319">
        <w:rPr>
          <w:rFonts w:ascii="Calibri" w:eastAsia="Helvetica Neue" w:hAnsi="Calibri" w:cs="Calibri"/>
          <w:color w:val="092A31"/>
          <w:sz w:val="22"/>
          <w:szCs w:val="22"/>
          <w:highlight w:val="white"/>
        </w:rPr>
        <w:br/>
        <w:t> </w:t>
      </w:r>
    </w:p>
    <w:p w:rsidR="00847B5D" w:rsidRPr="00D73319" w:rsidRDefault="00BC1E4C">
      <w:pPr>
        <w:numPr>
          <w:ilvl w:val="0"/>
          <w:numId w:val="2"/>
        </w:numPr>
        <w:pBdr>
          <w:top w:val="nil"/>
          <w:left w:val="nil"/>
          <w:bottom w:val="nil"/>
          <w:right w:val="nil"/>
          <w:between w:val="nil"/>
        </w:pBdr>
        <w:rPr>
          <w:rFonts w:ascii="Calibri" w:eastAsia="Helvetica Neue" w:hAnsi="Calibri" w:cs="Calibri"/>
          <w:color w:val="092A31"/>
          <w:sz w:val="22"/>
          <w:szCs w:val="22"/>
          <w:highlight w:val="white"/>
          <w:u w:val="single"/>
        </w:rPr>
      </w:pPr>
      <w:hyperlink r:id="rId19">
        <w:r w:rsidR="0083295A" w:rsidRPr="00D73319">
          <w:rPr>
            <w:rFonts w:ascii="Calibri" w:eastAsia="Helvetica Neue" w:hAnsi="Calibri" w:cs="Calibri"/>
            <w:color w:val="0000FF"/>
            <w:sz w:val="22"/>
            <w:szCs w:val="22"/>
            <w:highlight w:val="white"/>
            <w:u w:val="single"/>
          </w:rPr>
          <w:t>20230214 R-2211.pdf</w:t>
        </w:r>
      </w:hyperlink>
      <w:r w:rsidR="0083295A" w:rsidRPr="00D73319">
        <w:rPr>
          <w:rFonts w:ascii="Calibri" w:eastAsia="Helvetica Neue" w:hAnsi="Calibri" w:cs="Calibri"/>
          <w:color w:val="092A31"/>
          <w:sz w:val="22"/>
          <w:szCs w:val="22"/>
          <w:highlight w:val="white"/>
        </w:rPr>
        <w:br/>
        <w:t> </w:t>
      </w:r>
    </w:p>
    <w:p w:rsidR="00847B5D" w:rsidRPr="00D73319" w:rsidRDefault="00BC1E4C">
      <w:pPr>
        <w:numPr>
          <w:ilvl w:val="0"/>
          <w:numId w:val="2"/>
        </w:numPr>
        <w:pBdr>
          <w:top w:val="nil"/>
          <w:left w:val="nil"/>
          <w:bottom w:val="nil"/>
          <w:right w:val="nil"/>
          <w:between w:val="nil"/>
        </w:pBdr>
        <w:rPr>
          <w:rFonts w:ascii="Calibri" w:eastAsia="Helvetica Neue" w:hAnsi="Calibri" w:cs="Calibri"/>
          <w:color w:val="092A31"/>
          <w:sz w:val="22"/>
          <w:szCs w:val="22"/>
          <w:highlight w:val="white"/>
          <w:u w:val="single"/>
        </w:rPr>
      </w:pPr>
      <w:hyperlink r:id="rId20">
        <w:r w:rsidR="0083295A" w:rsidRPr="00D73319">
          <w:rPr>
            <w:rFonts w:ascii="Calibri" w:eastAsia="Helvetica Neue" w:hAnsi="Calibri" w:cs="Calibri"/>
            <w:color w:val="0000FF"/>
            <w:sz w:val="22"/>
            <w:szCs w:val="22"/>
            <w:highlight w:val="white"/>
            <w:u w:val="single"/>
          </w:rPr>
          <w:t>20230214 P-2242.pdf</w:t>
        </w:r>
      </w:hyperlink>
      <w:r w:rsidR="0083295A" w:rsidRPr="00D73319">
        <w:rPr>
          <w:rFonts w:ascii="Calibri" w:eastAsia="Helvetica Neue" w:hAnsi="Calibri" w:cs="Calibri"/>
          <w:color w:val="092A31"/>
          <w:sz w:val="22"/>
          <w:szCs w:val="22"/>
          <w:highlight w:val="white"/>
        </w:rPr>
        <w:br/>
        <w:t> </w:t>
      </w:r>
    </w:p>
    <w:p w:rsidR="00847B5D" w:rsidRPr="00D73319" w:rsidRDefault="00BC1E4C">
      <w:pPr>
        <w:numPr>
          <w:ilvl w:val="0"/>
          <w:numId w:val="2"/>
        </w:numPr>
        <w:pBdr>
          <w:top w:val="nil"/>
          <w:left w:val="nil"/>
          <w:bottom w:val="nil"/>
          <w:right w:val="nil"/>
          <w:between w:val="nil"/>
        </w:pBdr>
        <w:rPr>
          <w:rFonts w:ascii="Calibri" w:eastAsia="Helvetica Neue" w:hAnsi="Calibri" w:cs="Calibri"/>
          <w:color w:val="092A31"/>
          <w:sz w:val="22"/>
          <w:szCs w:val="22"/>
          <w:highlight w:val="white"/>
          <w:u w:val="single"/>
        </w:rPr>
      </w:pPr>
      <w:hyperlink r:id="rId21">
        <w:r w:rsidR="0083295A" w:rsidRPr="00D73319">
          <w:rPr>
            <w:rFonts w:ascii="Calibri" w:eastAsia="Helvetica Neue" w:hAnsi="Calibri" w:cs="Calibri"/>
            <w:color w:val="0000FF"/>
            <w:sz w:val="22"/>
            <w:szCs w:val="22"/>
            <w:highlight w:val="white"/>
            <w:u w:val="single"/>
          </w:rPr>
          <w:t>20230214 P-2523.pdf</w:t>
        </w:r>
      </w:hyperlink>
      <w:r w:rsidR="0083295A" w:rsidRPr="00D73319">
        <w:rPr>
          <w:rFonts w:ascii="Calibri" w:eastAsia="Helvetica Neue" w:hAnsi="Calibri" w:cs="Calibri"/>
          <w:color w:val="092A31"/>
          <w:sz w:val="22"/>
          <w:szCs w:val="22"/>
          <w:highlight w:val="white"/>
        </w:rPr>
        <w:br/>
        <w:t> </w:t>
      </w:r>
    </w:p>
    <w:p w:rsidR="00847B5D" w:rsidRPr="00D73319" w:rsidRDefault="00BC1E4C">
      <w:pPr>
        <w:numPr>
          <w:ilvl w:val="0"/>
          <w:numId w:val="2"/>
        </w:numPr>
        <w:pBdr>
          <w:top w:val="nil"/>
          <w:left w:val="nil"/>
          <w:bottom w:val="nil"/>
          <w:right w:val="nil"/>
          <w:between w:val="nil"/>
        </w:pBdr>
        <w:rPr>
          <w:rFonts w:ascii="Calibri" w:eastAsia="Helvetica Neue" w:hAnsi="Calibri" w:cs="Calibri"/>
          <w:color w:val="092A31"/>
          <w:sz w:val="22"/>
          <w:szCs w:val="22"/>
          <w:highlight w:val="white"/>
          <w:u w:val="single"/>
        </w:rPr>
      </w:pPr>
      <w:hyperlink r:id="rId22">
        <w:r w:rsidR="0083295A" w:rsidRPr="00D73319">
          <w:rPr>
            <w:rFonts w:ascii="Calibri" w:eastAsia="Helvetica Neue" w:hAnsi="Calibri" w:cs="Calibri"/>
            <w:color w:val="0000FF"/>
            <w:sz w:val="22"/>
            <w:szCs w:val="22"/>
            <w:highlight w:val="white"/>
            <w:u w:val="single"/>
          </w:rPr>
          <w:t>20230214 R-2254.pdf</w:t>
        </w:r>
      </w:hyperlink>
      <w:r w:rsidR="0083295A" w:rsidRPr="00D73319">
        <w:rPr>
          <w:rFonts w:ascii="Calibri" w:eastAsia="Helvetica Neue" w:hAnsi="Calibri" w:cs="Calibri"/>
          <w:color w:val="092A31"/>
          <w:sz w:val="22"/>
          <w:szCs w:val="22"/>
          <w:highlight w:val="white"/>
        </w:rPr>
        <w:br/>
        <w:t> </w:t>
      </w:r>
    </w:p>
    <w:p w:rsidR="00847B5D" w:rsidRPr="00D73319" w:rsidRDefault="0083295A" w:rsidP="00756425">
      <w:pPr>
        <w:numPr>
          <w:ilvl w:val="0"/>
          <w:numId w:val="2"/>
        </w:numPr>
        <w:pBdr>
          <w:top w:val="nil"/>
          <w:left w:val="nil"/>
          <w:bottom w:val="nil"/>
          <w:right w:val="nil"/>
          <w:between w:val="nil"/>
        </w:pBdr>
        <w:rPr>
          <w:rFonts w:ascii="Helvetica Neue" w:eastAsia="Helvetica Neue" w:hAnsi="Helvetica Neue" w:cs="Helvetica Neue"/>
          <w:color w:val="092A31"/>
          <w:sz w:val="22"/>
          <w:szCs w:val="22"/>
          <w:highlight w:val="white"/>
          <w:u w:val="single"/>
        </w:rPr>
      </w:pPr>
      <w:r w:rsidRPr="00D73319">
        <w:rPr>
          <w:rFonts w:ascii="Calibri" w:eastAsia="Helvetica Neue" w:hAnsi="Calibri" w:cs="Calibri"/>
          <w:color w:val="0000FF"/>
          <w:sz w:val="22"/>
          <w:szCs w:val="22"/>
          <w:highlight w:val="white"/>
          <w:u w:val="single"/>
        </w:rPr>
        <w:t>20230214 R-2821.pdf</w:t>
      </w:r>
    </w:p>
    <w:p w:rsidR="00847B5D" w:rsidRPr="00756425" w:rsidRDefault="00847B5D">
      <w:pPr>
        <w:pBdr>
          <w:top w:val="nil"/>
          <w:left w:val="nil"/>
          <w:bottom w:val="nil"/>
          <w:right w:val="nil"/>
          <w:between w:val="nil"/>
        </w:pBdr>
        <w:rPr>
          <w:rFonts w:ascii="Calibri" w:eastAsia="Calibri" w:hAnsi="Calibri" w:cs="Calibri"/>
          <w: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 xml:space="preserve">Changes clarify what dual enrollment is. R-2211 is the one with the most substantive chances. There is a change to incorporate a statutory requirement, requiring that community colleges offer highest level of priority enrollment to student parents. Defines student parent as parent of one who is under 18 and will receive at least 50% of support from that parent. Also makes a change supporting prior dual enrollment students with .5 level of priority enrollment. This can only happen with counselor evaluation. Students would need to go to a counselor and have that assessment made. Intent is to give counselors more options for supporting prior dual enrollment students. </w:t>
      </w:r>
    </w:p>
    <w:p w:rsidR="00847B5D" w:rsidRPr="00756425" w:rsidRDefault="00847B5D">
      <w:pPr>
        <w:pBdr>
          <w:top w:val="nil"/>
          <w:left w:val="nil"/>
          <w:bottom w:val="nil"/>
          <w:right w:val="nil"/>
          <w:between w:val="nil"/>
        </w:pBdr>
        <w:rPr>
          <w:rFonts w:ascii="Calibri" w:eastAsia="Calibri" w:hAnsi="Calibri" w:cs="Calibr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Change to R-2254 gives students more time to get a refund for a course.</w:t>
      </w:r>
    </w:p>
    <w:p w:rsidR="00847B5D" w:rsidRPr="00756425" w:rsidRDefault="00847B5D">
      <w:pPr>
        <w:pBdr>
          <w:top w:val="nil"/>
          <w:left w:val="nil"/>
          <w:bottom w:val="nil"/>
          <w:right w:val="nil"/>
          <w:between w:val="nil"/>
        </w:pBdr>
        <w:rPr>
          <w:rFonts w:ascii="Calibri" w:eastAsia="Calibri" w:hAnsi="Calibri" w:cs="Calibr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 xml:space="preserve">Please bring these policy and regulation changes to local senates. </w:t>
      </w:r>
    </w:p>
    <w:p w:rsidR="00847B5D" w:rsidRPr="00756425" w:rsidRDefault="00847B5D">
      <w:pPr>
        <w:pBdr>
          <w:top w:val="nil"/>
          <w:left w:val="nil"/>
          <w:bottom w:val="nil"/>
          <w:right w:val="nil"/>
          <w:between w:val="nil"/>
        </w:pBdr>
        <w:rPr>
          <w:rFonts w:ascii="Calibri" w:eastAsia="Calibri" w:hAnsi="Calibri" w:cs="Calibr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All policy and regulations changes go to Chancellor’s Cabinet. Policies then go to the Board of Trustees twice.</w:t>
      </w:r>
    </w:p>
    <w:p w:rsidR="00847B5D" w:rsidRPr="00756425" w:rsidRDefault="00847B5D">
      <w:pPr>
        <w:pBdr>
          <w:top w:val="nil"/>
          <w:left w:val="nil"/>
          <w:bottom w:val="nil"/>
          <w:right w:val="nil"/>
          <w:between w:val="nil"/>
        </w:pBdr>
        <w:rPr>
          <w:rFonts w:ascii="Calibri" w:eastAsia="Calibri" w:hAnsi="Calibri" w:cs="Calibr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 xml:space="preserve">Suggested that it would be advantageous to review all levels of priority registration and make sure they make sense. It would help to know the numbers of students in the levels of priority groups. </w:t>
      </w:r>
    </w:p>
    <w:p w:rsidR="00847B5D" w:rsidRPr="00756425" w:rsidRDefault="00847B5D">
      <w:pPr>
        <w:pBdr>
          <w:top w:val="nil"/>
          <w:left w:val="nil"/>
          <w:bottom w:val="nil"/>
          <w:right w:val="nil"/>
          <w:between w:val="nil"/>
        </w:pBdr>
        <w:rPr>
          <w:rFonts w:ascii="Calibri" w:eastAsia="Calibri" w:hAnsi="Calibri" w:cs="Calibri"/>
          <w:color w:val="01050A"/>
          <w:sz w:val="22"/>
          <w:szCs w:val="22"/>
        </w:rPr>
      </w:pPr>
    </w:p>
    <w:p w:rsidR="00847B5D" w:rsidRPr="00756425" w:rsidRDefault="0083295A">
      <w:pPr>
        <w:pBdr>
          <w:top w:val="nil"/>
          <w:left w:val="nil"/>
          <w:bottom w:val="nil"/>
          <w:right w:val="nil"/>
          <w:between w:val="nil"/>
        </w:pBdr>
        <w:rPr>
          <w:rFonts w:ascii="Calibri" w:eastAsia="Calibri" w:hAnsi="Calibri" w:cs="Calibri"/>
          <w:color w:val="01050A"/>
          <w:sz w:val="22"/>
          <w:szCs w:val="22"/>
        </w:rPr>
      </w:pPr>
      <w:r w:rsidRPr="00756425">
        <w:rPr>
          <w:rFonts w:ascii="Calibri" w:eastAsia="Calibri" w:hAnsi="Calibri" w:cs="Calibri"/>
          <w:color w:val="01050A"/>
          <w:sz w:val="22"/>
          <w:szCs w:val="22"/>
        </w:rPr>
        <w:t>Reports (5 minutes per report + 5 minutes for questions)</w:t>
      </w:r>
    </w:p>
    <w:p w:rsidR="00847B5D" w:rsidRPr="00756425" w:rsidRDefault="00847B5D">
      <w:pPr>
        <w:pStyle w:val="Heading2"/>
        <w:rPr>
          <w:sz w:val="22"/>
          <w:szCs w:val="22"/>
        </w:rPr>
      </w:pPr>
    </w:p>
    <w:p w:rsidR="00847B5D" w:rsidRPr="00756425" w:rsidRDefault="0083295A">
      <w:pPr>
        <w:pStyle w:val="Heading2"/>
        <w:rPr>
          <w:b w:val="0"/>
          <w:sz w:val="22"/>
          <w:szCs w:val="22"/>
        </w:rPr>
      </w:pPr>
      <w:r w:rsidRPr="00756425">
        <w:rPr>
          <w:sz w:val="22"/>
          <w:szCs w:val="22"/>
        </w:rPr>
        <w:t xml:space="preserve">Discussions </w:t>
      </w:r>
      <w:r w:rsidRPr="00756425">
        <w:rPr>
          <w:b w:val="0"/>
          <w:sz w:val="22"/>
          <w:szCs w:val="22"/>
        </w:rPr>
        <w:t>(10-15 minutes per item)</w:t>
      </w:r>
    </w:p>
    <w:p w:rsidR="00847B5D" w:rsidRPr="00756425" w:rsidRDefault="0083295A">
      <w:pPr>
        <w:numPr>
          <w:ilvl w:val="0"/>
          <w:numId w:val="1"/>
        </w:num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Use of online proctoring services</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Do we as a body want to take a stand on online proctoring?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Documents from </w:t>
      </w:r>
      <w:proofErr w:type="spellStart"/>
      <w:r w:rsidRPr="00756425">
        <w:rPr>
          <w:rFonts w:ascii="Calibri" w:eastAsia="Calibri" w:hAnsi="Calibri" w:cs="Calibri"/>
          <w:color w:val="01050A"/>
          <w:sz w:val="22"/>
          <w:szCs w:val="22"/>
        </w:rPr>
        <w:t>DeAnza</w:t>
      </w:r>
      <w:proofErr w:type="spellEnd"/>
      <w:r w:rsidRPr="00756425">
        <w:rPr>
          <w:rFonts w:ascii="Calibri" w:eastAsia="Calibri" w:hAnsi="Calibri" w:cs="Calibri"/>
          <w:color w:val="01050A"/>
          <w:sz w:val="22"/>
          <w:szCs w:val="22"/>
        </w:rPr>
        <w:t xml:space="preserve">: </w:t>
      </w:r>
      <w:hyperlink r:id="rId23">
        <w:r w:rsidRPr="00756425">
          <w:rPr>
            <w:rFonts w:ascii="Calibri" w:eastAsia="Calibri" w:hAnsi="Calibri" w:cs="Calibri"/>
            <w:color w:val="0000FF"/>
            <w:sz w:val="22"/>
            <w:szCs w:val="22"/>
            <w:u w:val="single"/>
          </w:rPr>
          <w:t>Resolution</w:t>
        </w:r>
      </w:hyperlink>
      <w:r w:rsidRPr="00756425">
        <w:rPr>
          <w:rFonts w:ascii="Calibri" w:eastAsia="Calibri" w:hAnsi="Calibri" w:cs="Calibri"/>
          <w:color w:val="01050A"/>
          <w:sz w:val="22"/>
          <w:szCs w:val="22"/>
        </w:rPr>
        <w:t xml:space="preserve"> </w:t>
      </w:r>
      <w:hyperlink r:id="rId24">
        <w:r w:rsidRPr="00756425">
          <w:rPr>
            <w:rFonts w:ascii="Calibri" w:eastAsia="Calibri" w:hAnsi="Calibri" w:cs="Calibri"/>
            <w:color w:val="0000FF"/>
            <w:sz w:val="22"/>
            <w:szCs w:val="22"/>
            <w:u w:val="single"/>
          </w:rPr>
          <w:t>Summary of Concerns and Documentation</w:t>
        </w:r>
      </w:hyperlink>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Inquiry as to whether district is actively looking for proctoring software. If they are, then we want something from the Academic Senate to help inform that decision. No one is looking at this time.</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lastRenderedPageBreak/>
        <w:t xml:space="preserve">Support expressed for the idea of statement. Appreciation for how </w:t>
      </w:r>
      <w:proofErr w:type="spellStart"/>
      <w:r w:rsidRPr="00756425">
        <w:rPr>
          <w:rFonts w:ascii="Calibri" w:eastAsia="Calibri" w:hAnsi="Calibri" w:cs="Calibri"/>
          <w:color w:val="01050A"/>
          <w:sz w:val="22"/>
          <w:szCs w:val="22"/>
        </w:rPr>
        <w:t>DeAnza</w:t>
      </w:r>
      <w:proofErr w:type="spellEnd"/>
      <w:r w:rsidRPr="00756425">
        <w:rPr>
          <w:rFonts w:ascii="Calibri" w:eastAsia="Calibri" w:hAnsi="Calibri" w:cs="Calibri"/>
          <w:color w:val="01050A"/>
          <w:sz w:val="22"/>
          <w:szCs w:val="22"/>
        </w:rPr>
        <w:t xml:space="preserve"> highlights equity concerns.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Suggestion that it would be advantageous to have something in place before the district would begin looking</w:t>
      </w:r>
      <w:r w:rsidR="00756425">
        <w:rPr>
          <w:rFonts w:ascii="Calibri" w:eastAsia="Calibri" w:hAnsi="Calibri" w:cs="Calibri"/>
          <w:color w:val="01050A"/>
          <w:sz w:val="22"/>
          <w:szCs w:val="22"/>
        </w:rPr>
        <w:t xml:space="preserve"> at software</w:t>
      </w:r>
      <w:r w:rsidRPr="00756425">
        <w:rPr>
          <w:rFonts w:ascii="Calibri" w:eastAsia="Calibri" w:hAnsi="Calibri" w:cs="Calibri"/>
          <w:color w:val="01050A"/>
          <w:sz w:val="22"/>
          <w:szCs w:val="22"/>
        </w:rPr>
        <w:t xml:space="preserve">.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Suggestion that Senate draft a statement that would discourage passing cost of proctoring software to students.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Suggestion that whatever criteria we want considered should be included here. Needs to include concerns about privacy, equity, anti-racism, and accessibility.</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Suggested that we need to involve students in creation of a statement.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How do we proceed? Perhaps the first act is to bring some info including the </w:t>
      </w:r>
      <w:proofErr w:type="spellStart"/>
      <w:r w:rsidRPr="00756425">
        <w:rPr>
          <w:rFonts w:ascii="Calibri" w:eastAsia="Calibri" w:hAnsi="Calibri" w:cs="Calibri"/>
          <w:color w:val="01050A"/>
          <w:sz w:val="22"/>
          <w:szCs w:val="22"/>
        </w:rPr>
        <w:t>DeAnza</w:t>
      </w:r>
      <w:proofErr w:type="spellEnd"/>
      <w:r w:rsidRPr="00756425">
        <w:rPr>
          <w:rFonts w:ascii="Calibri" w:eastAsia="Calibri" w:hAnsi="Calibri" w:cs="Calibri"/>
          <w:color w:val="01050A"/>
          <w:sz w:val="22"/>
          <w:szCs w:val="22"/>
        </w:rPr>
        <w:t xml:space="preserve"> statement and the </w:t>
      </w:r>
      <w:r w:rsidR="008A4208">
        <w:rPr>
          <w:rFonts w:ascii="Calibri" w:eastAsia="Calibri" w:hAnsi="Calibri" w:cs="Calibri"/>
          <w:color w:val="01050A"/>
          <w:sz w:val="22"/>
          <w:szCs w:val="22"/>
        </w:rPr>
        <w:t xml:space="preserve">process to </w:t>
      </w:r>
      <w:hyperlink r:id="rId25" w:history="1">
        <w:r w:rsidRPr="008A4208">
          <w:rPr>
            <w:rStyle w:val="Hyperlink"/>
            <w:rFonts w:ascii="Calibri" w:eastAsia="Calibri" w:hAnsi="Calibri" w:cs="Calibri"/>
            <w:sz w:val="22"/>
            <w:szCs w:val="22"/>
          </w:rPr>
          <w:t xml:space="preserve">Request </w:t>
        </w:r>
        <w:r w:rsidR="008A4208" w:rsidRPr="008A4208">
          <w:rPr>
            <w:rStyle w:val="Hyperlink"/>
            <w:rFonts w:ascii="Calibri" w:eastAsia="Calibri" w:hAnsi="Calibri" w:cs="Calibri"/>
            <w:sz w:val="22"/>
            <w:szCs w:val="22"/>
          </w:rPr>
          <w:t>an LTI Integration for Canvas</w:t>
        </w:r>
      </w:hyperlink>
      <w:r w:rsidRPr="00756425">
        <w:rPr>
          <w:rFonts w:ascii="Calibri" w:eastAsia="Calibri" w:hAnsi="Calibri" w:cs="Calibri"/>
          <w:color w:val="01050A"/>
          <w:sz w:val="22"/>
          <w:szCs w:val="22"/>
        </w:rPr>
        <w:t xml:space="preserve"> to local senates.</w:t>
      </w:r>
    </w:p>
    <w:p w:rsidR="00847B5D" w:rsidRPr="00756425" w:rsidRDefault="00847B5D">
      <w:pPr>
        <w:pBdr>
          <w:top w:val="nil"/>
          <w:left w:val="nil"/>
          <w:bottom w:val="nil"/>
          <w:right w:val="nil"/>
          <w:between w:val="nil"/>
        </w:pBdr>
        <w:spacing w:before="120" w:after="120"/>
        <w:rPr>
          <w:rFonts w:ascii="Calibri" w:eastAsia="Calibri" w:hAnsi="Calibri" w:cs="Calibri"/>
          <w:color w:val="01050A"/>
          <w:sz w:val="22"/>
          <w:szCs w:val="22"/>
        </w:rPr>
      </w:pPr>
    </w:p>
    <w:p w:rsidR="00847B5D" w:rsidRPr="00756425" w:rsidRDefault="0083295A">
      <w:pPr>
        <w:numPr>
          <w:ilvl w:val="0"/>
          <w:numId w:val="1"/>
        </w:num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Faculty hiring processes</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Shared that 10 LTTs hired this semester at </w:t>
      </w:r>
      <w:r w:rsidR="008A4208">
        <w:rPr>
          <w:rFonts w:ascii="Calibri" w:eastAsia="Calibri" w:hAnsi="Calibri" w:cs="Calibri"/>
          <w:color w:val="01050A"/>
          <w:sz w:val="22"/>
          <w:szCs w:val="22"/>
        </w:rPr>
        <w:t>SCC</w:t>
      </w:r>
      <w:r w:rsidRPr="00756425">
        <w:rPr>
          <w:rFonts w:ascii="Calibri" w:eastAsia="Calibri" w:hAnsi="Calibri" w:cs="Calibri"/>
          <w:color w:val="01050A"/>
          <w:sz w:val="22"/>
          <w:szCs w:val="22"/>
        </w:rPr>
        <w:t xml:space="preserve">. Faculty hiring should be under faculty purview. Confused and frustrated that admin can decide to hire 10 LTTs with no faculty input, and that process does not seem to match up with guidelines on hiring LTTs that were shared in Fall.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Data of students waiting for a counselor does not seem to be considered whereas waitlists for classes are considered. Data not considered evenly.</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Shared that at FLC a counselor was hired for a </w:t>
      </w:r>
      <w:proofErr w:type="gramStart"/>
      <w:r w:rsidRPr="00756425">
        <w:rPr>
          <w:rFonts w:ascii="Calibri" w:eastAsia="Calibri" w:hAnsi="Calibri" w:cs="Calibri"/>
          <w:color w:val="01050A"/>
          <w:sz w:val="22"/>
          <w:szCs w:val="22"/>
        </w:rPr>
        <w:t>5 year</w:t>
      </w:r>
      <w:proofErr w:type="gramEnd"/>
      <w:r w:rsidRPr="00756425">
        <w:rPr>
          <w:rFonts w:ascii="Calibri" w:eastAsia="Calibri" w:hAnsi="Calibri" w:cs="Calibri"/>
          <w:color w:val="01050A"/>
          <w:sz w:val="22"/>
          <w:szCs w:val="22"/>
        </w:rPr>
        <w:t xml:space="preserve"> period, not on the tenure track, funded by grant money. Concern that this creates a new classification of employee, a</w:t>
      </w:r>
      <w:r w:rsidR="008A4208">
        <w:rPr>
          <w:rFonts w:ascii="Calibri" w:eastAsia="Calibri" w:hAnsi="Calibri" w:cs="Calibri"/>
          <w:color w:val="01050A"/>
          <w:sz w:val="22"/>
          <w:szCs w:val="22"/>
        </w:rPr>
        <w:t>n</w:t>
      </w:r>
      <w:r w:rsidRPr="00756425">
        <w:rPr>
          <w:rFonts w:ascii="Calibri" w:eastAsia="Calibri" w:hAnsi="Calibri" w:cs="Calibri"/>
          <w:color w:val="01050A"/>
          <w:sz w:val="22"/>
          <w:szCs w:val="22"/>
        </w:rPr>
        <w:t>d that they may not covered by a bargaining agreement.</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Concern about loss of faculty control/input in hiring. Suggested that this is something SUJIC/LRCFT should be looking at.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Noted that with UDL positions, which are funded for 5 years, existing employees are hired.</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Concern about lack of transparency from district around LTTs.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Suggested that grants often want positions to be institutionalized. The grant money helps get things going, but it’s not typically the intent for a position to last 5 years and then disappear. </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Suggested that we need to familiarize ourselves with the info in the </w:t>
      </w:r>
      <w:hyperlink r:id="rId26">
        <w:r w:rsidRPr="00756425">
          <w:rPr>
            <w:rFonts w:ascii="Calibri" w:eastAsia="Calibri" w:hAnsi="Calibri" w:cs="Calibri"/>
            <w:color w:val="0000FF"/>
            <w:sz w:val="22"/>
            <w:szCs w:val="22"/>
            <w:u w:val="single"/>
          </w:rPr>
          <w:t>audit described here</w:t>
        </w:r>
      </w:hyperlink>
      <w:r w:rsidRPr="00756425">
        <w:rPr>
          <w:rFonts w:ascii="Calibri" w:eastAsia="Calibri" w:hAnsi="Calibri" w:cs="Calibri"/>
          <w:color w:val="01050A"/>
          <w:sz w:val="22"/>
          <w:szCs w:val="22"/>
        </w:rPr>
        <w:t>. Suggested that the audit be a discussion item next meeting.</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Concern that distinction between restricted and general funds may at times be arbitrary.</w:t>
      </w:r>
    </w:p>
    <w:p w:rsidR="00847B5D" w:rsidRPr="00756425" w:rsidRDefault="0083295A">
      <w:p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Suggested that we should make inquiries at District Budget Meeting.</w:t>
      </w:r>
    </w:p>
    <w:p w:rsidR="00847B5D" w:rsidRPr="00756425" w:rsidRDefault="0083295A">
      <w:pPr>
        <w:numPr>
          <w:ilvl w:val="0"/>
          <w:numId w:val="1"/>
        </w:numPr>
        <w:pBdr>
          <w:top w:val="nil"/>
          <w:left w:val="nil"/>
          <w:bottom w:val="nil"/>
          <w:right w:val="nil"/>
          <w:between w:val="nil"/>
        </w:pBdr>
        <w:spacing w:before="120" w:after="120"/>
        <w:rPr>
          <w:rFonts w:ascii="Calibri" w:eastAsia="Calibri" w:hAnsi="Calibri" w:cs="Calibri"/>
          <w:color w:val="01050A"/>
          <w:sz w:val="22"/>
          <w:szCs w:val="22"/>
        </w:rPr>
      </w:pPr>
      <w:r w:rsidRPr="00756425">
        <w:rPr>
          <w:rFonts w:ascii="Calibri" w:eastAsia="Calibri" w:hAnsi="Calibri" w:cs="Calibri"/>
          <w:color w:val="01050A"/>
          <w:sz w:val="22"/>
          <w:szCs w:val="22"/>
        </w:rPr>
        <w:t xml:space="preserve">Los Rios Policy </w:t>
      </w:r>
      <w:hyperlink r:id="rId27">
        <w:r w:rsidRPr="00756425">
          <w:rPr>
            <w:rFonts w:ascii="Calibri" w:eastAsia="Calibri" w:hAnsi="Calibri" w:cs="Calibri"/>
            <w:color w:val="0000FF"/>
            <w:sz w:val="22"/>
            <w:szCs w:val="22"/>
            <w:u w:val="single"/>
          </w:rPr>
          <w:t>P-2222</w:t>
        </w:r>
      </w:hyperlink>
      <w:r w:rsidRPr="00756425">
        <w:rPr>
          <w:rFonts w:ascii="Calibri" w:eastAsia="Calibri" w:hAnsi="Calibri" w:cs="Calibri"/>
          <w:color w:val="01050A"/>
          <w:sz w:val="22"/>
          <w:szCs w:val="22"/>
        </w:rPr>
        <w:t xml:space="preserve"> &amp; Regulation </w:t>
      </w:r>
      <w:hyperlink r:id="rId28">
        <w:r w:rsidRPr="00756425">
          <w:rPr>
            <w:rFonts w:ascii="Calibri" w:eastAsia="Calibri" w:hAnsi="Calibri" w:cs="Calibri"/>
            <w:color w:val="0000FF"/>
            <w:sz w:val="22"/>
            <w:szCs w:val="22"/>
            <w:u w:val="single"/>
          </w:rPr>
          <w:t>R-2222</w:t>
        </w:r>
      </w:hyperlink>
      <w:r w:rsidRPr="00756425">
        <w:rPr>
          <w:rFonts w:ascii="Calibri" w:eastAsia="Calibri" w:hAnsi="Calibri" w:cs="Calibri"/>
          <w:color w:val="01050A"/>
          <w:sz w:val="22"/>
          <w:szCs w:val="22"/>
        </w:rPr>
        <w:t xml:space="preserve"> (Attendance)</w:t>
      </w:r>
    </w:p>
    <w:p w:rsidR="00847B5D" w:rsidRPr="00756425" w:rsidRDefault="00BC1E4C">
      <w:pPr>
        <w:numPr>
          <w:ilvl w:val="0"/>
          <w:numId w:val="4"/>
        </w:numPr>
        <w:pBdr>
          <w:top w:val="nil"/>
          <w:left w:val="nil"/>
          <w:bottom w:val="nil"/>
          <w:right w:val="nil"/>
          <w:between w:val="nil"/>
        </w:pBdr>
        <w:rPr>
          <w:rFonts w:ascii="Calibri" w:eastAsia="Helvetica Neue" w:hAnsi="Calibri" w:cs="Calibri"/>
          <w:color w:val="092A31"/>
          <w:sz w:val="22"/>
          <w:szCs w:val="22"/>
          <w:highlight w:val="white"/>
          <w:u w:val="single"/>
        </w:rPr>
      </w:pPr>
      <w:hyperlink r:id="rId29" w:history="1">
        <w:r w:rsidR="0083295A" w:rsidRPr="008A4208">
          <w:rPr>
            <w:rStyle w:val="Hyperlink"/>
            <w:rFonts w:ascii="Calibri" w:eastAsia="Helvetica Neue" w:hAnsi="Calibri" w:cs="Calibri"/>
            <w:sz w:val="22"/>
            <w:szCs w:val="22"/>
            <w:highlight w:val="white"/>
          </w:rPr>
          <w:t>Document with Title 5 references</w:t>
        </w:r>
      </w:hyperlink>
      <w:hyperlink r:id="rId30">
        <w:r w:rsidR="0083295A" w:rsidRPr="00756425">
          <w:rPr>
            <w:rFonts w:ascii="Calibri" w:eastAsia="Helvetica Neue" w:hAnsi="Calibri" w:cs="Calibri"/>
            <w:color w:val="092A31"/>
            <w:sz w:val="22"/>
            <w:szCs w:val="22"/>
            <w:highlight w:val="white"/>
          </w:rPr>
          <w:br/>
        </w:r>
      </w:hyperlink>
    </w:p>
    <w:p w:rsidR="00847B5D" w:rsidRPr="00756425" w:rsidRDefault="00BC1E4C">
      <w:pPr>
        <w:numPr>
          <w:ilvl w:val="0"/>
          <w:numId w:val="4"/>
        </w:numPr>
        <w:pBdr>
          <w:top w:val="nil"/>
          <w:left w:val="nil"/>
          <w:bottom w:val="nil"/>
          <w:right w:val="nil"/>
          <w:between w:val="nil"/>
        </w:pBdr>
        <w:rPr>
          <w:rFonts w:ascii="Calibri" w:eastAsia="Helvetica Neue" w:hAnsi="Calibri" w:cs="Calibri"/>
          <w:color w:val="092A31"/>
          <w:sz w:val="22"/>
          <w:szCs w:val="22"/>
          <w:highlight w:val="white"/>
          <w:u w:val="single"/>
        </w:rPr>
      </w:pPr>
      <w:hyperlink r:id="rId31" w:history="1">
        <w:r w:rsidR="0083295A" w:rsidRPr="008A4208">
          <w:rPr>
            <w:rStyle w:val="Hyperlink"/>
            <w:rFonts w:ascii="Calibri" w:eastAsia="Helvetica Neue" w:hAnsi="Calibri" w:cs="Calibri"/>
            <w:sz w:val="22"/>
            <w:szCs w:val="22"/>
            <w:highlight w:val="white"/>
          </w:rPr>
          <w:t>Document with definitions</w:t>
        </w:r>
      </w:hyperlink>
      <w:hyperlink r:id="rId32">
        <w:r w:rsidR="0083295A" w:rsidRPr="00756425">
          <w:rPr>
            <w:rFonts w:ascii="Calibri" w:eastAsia="Helvetica Neue" w:hAnsi="Calibri" w:cs="Calibri"/>
            <w:color w:val="092A31"/>
            <w:sz w:val="22"/>
            <w:szCs w:val="22"/>
            <w:highlight w:val="white"/>
          </w:rPr>
          <w:br/>
        </w:r>
      </w:hyperlink>
    </w:p>
    <w:p w:rsidR="00847B5D" w:rsidRPr="00756425" w:rsidRDefault="0083295A">
      <w:pPr>
        <w:pBdr>
          <w:top w:val="nil"/>
          <w:left w:val="nil"/>
          <w:bottom w:val="nil"/>
          <w:right w:val="nil"/>
          <w:between w:val="nil"/>
        </w:pBdr>
        <w:rPr>
          <w:rFonts w:ascii="Calibri" w:eastAsia="Calibri" w:hAnsi="Calibri" w:cs="Calibri"/>
          <w:color w:val="092A31"/>
          <w:sz w:val="22"/>
          <w:szCs w:val="22"/>
          <w:highlight w:val="white"/>
        </w:rPr>
      </w:pPr>
      <w:r w:rsidRPr="00756425">
        <w:rPr>
          <w:rFonts w:ascii="Calibri" w:eastAsia="Calibri" w:hAnsi="Calibri" w:cs="Calibri"/>
          <w:color w:val="092A31"/>
          <w:sz w:val="22"/>
          <w:szCs w:val="22"/>
          <w:highlight w:val="white"/>
        </w:rPr>
        <w:t xml:space="preserve">Title 5 does not define excessive absences. It sets a minimum threshold of 6% but instructors can use a different threshold. </w:t>
      </w:r>
    </w:p>
    <w:p w:rsidR="00847B5D" w:rsidRPr="00756425" w:rsidRDefault="00847B5D">
      <w:pPr>
        <w:pBdr>
          <w:top w:val="nil"/>
          <w:left w:val="nil"/>
          <w:bottom w:val="nil"/>
          <w:right w:val="nil"/>
          <w:between w:val="nil"/>
        </w:pBdr>
        <w:rPr>
          <w:rFonts w:ascii="Calibri" w:eastAsia="Calibri" w:hAnsi="Calibri" w:cs="Calibri"/>
          <w:color w:val="092A31"/>
          <w:sz w:val="22"/>
          <w:szCs w:val="22"/>
          <w:highlight w:val="white"/>
        </w:rPr>
      </w:pPr>
    </w:p>
    <w:p w:rsidR="00847B5D" w:rsidRPr="00756425" w:rsidRDefault="0083295A">
      <w:pPr>
        <w:pBdr>
          <w:top w:val="nil"/>
          <w:left w:val="nil"/>
          <w:bottom w:val="nil"/>
          <w:right w:val="nil"/>
          <w:between w:val="nil"/>
        </w:pBdr>
        <w:rPr>
          <w:rFonts w:ascii="Calibri" w:eastAsia="Calibri" w:hAnsi="Calibri" w:cs="Calibri"/>
          <w:color w:val="092A31"/>
          <w:sz w:val="22"/>
          <w:szCs w:val="22"/>
          <w:highlight w:val="white"/>
        </w:rPr>
      </w:pPr>
      <w:r w:rsidRPr="00756425">
        <w:rPr>
          <w:rFonts w:ascii="Calibri" w:eastAsia="Calibri" w:hAnsi="Calibri" w:cs="Calibri"/>
          <w:color w:val="092A31"/>
          <w:sz w:val="22"/>
          <w:szCs w:val="22"/>
          <w:highlight w:val="white"/>
        </w:rPr>
        <w:t xml:space="preserve">Inquiry as to how online participation is defined. Students must participate in an academic activity. Logging in is not sufficient. </w:t>
      </w:r>
    </w:p>
    <w:p w:rsidR="00847B5D" w:rsidRPr="00756425" w:rsidRDefault="00847B5D">
      <w:pPr>
        <w:pBdr>
          <w:top w:val="nil"/>
          <w:left w:val="nil"/>
          <w:bottom w:val="nil"/>
          <w:right w:val="nil"/>
          <w:between w:val="nil"/>
        </w:pBdr>
        <w:rPr>
          <w:rFonts w:ascii="Calibri" w:eastAsia="Calibri" w:hAnsi="Calibri" w:cs="Calibri"/>
          <w:color w:val="092A31"/>
          <w:sz w:val="22"/>
          <w:szCs w:val="22"/>
          <w:highlight w:val="white"/>
        </w:rPr>
      </w:pPr>
    </w:p>
    <w:p w:rsidR="00847B5D" w:rsidRDefault="0083295A">
      <w:pPr>
        <w:pBdr>
          <w:top w:val="nil"/>
          <w:left w:val="nil"/>
          <w:bottom w:val="nil"/>
          <w:right w:val="nil"/>
          <w:between w:val="nil"/>
        </w:pBdr>
        <w:rPr>
          <w:rFonts w:ascii="Calibri" w:eastAsia="Calibri" w:hAnsi="Calibri" w:cs="Calibri"/>
          <w:color w:val="092A31"/>
          <w:highlight w:val="white"/>
        </w:rPr>
      </w:pPr>
      <w:r>
        <w:rPr>
          <w:rFonts w:ascii="Calibri" w:eastAsia="Calibri" w:hAnsi="Calibri" w:cs="Calibri"/>
          <w:color w:val="092A31"/>
          <w:highlight w:val="white"/>
        </w:rPr>
        <w:t xml:space="preserve">Noted that students can engage in academic activity without it being recorded in any way online. </w:t>
      </w:r>
    </w:p>
    <w:p w:rsidR="00847B5D" w:rsidRDefault="00847B5D">
      <w:pPr>
        <w:pBdr>
          <w:top w:val="nil"/>
          <w:left w:val="nil"/>
          <w:bottom w:val="nil"/>
          <w:right w:val="nil"/>
          <w:between w:val="nil"/>
        </w:pBdr>
        <w:rPr>
          <w:rFonts w:ascii="Calibri" w:eastAsia="Calibri" w:hAnsi="Calibri" w:cs="Calibri"/>
          <w:color w:val="092A31"/>
          <w:highlight w:val="white"/>
        </w:rPr>
      </w:pP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Shared that 34 CFR 602 defines academic engagement:</w:t>
      </w:r>
    </w:p>
    <w:p w:rsidR="00847B5D" w:rsidRPr="008A4208" w:rsidRDefault="00847B5D">
      <w:pPr>
        <w:pBdr>
          <w:top w:val="nil"/>
          <w:left w:val="nil"/>
          <w:bottom w:val="nil"/>
          <w:right w:val="nil"/>
          <w:between w:val="nil"/>
        </w:pBdr>
        <w:rPr>
          <w:rFonts w:ascii="Calibri" w:eastAsia="Calibri" w:hAnsi="Calibri" w:cs="Calibri"/>
          <w:color w:val="092A31"/>
          <w:sz w:val="22"/>
          <w:szCs w:val="22"/>
          <w:highlight w:val="white"/>
        </w:rPr>
      </w:pP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Academic engagement: Active</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participation by a student in an</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instructional activity related to the</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student’s course of study that—</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(1) Is defined by the institution in</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accordance with any applicable</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requirements of its State or accrediting</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agency;</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(2) Includes, but is not limited to—</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w:t>
      </w:r>
      <w:proofErr w:type="spellStart"/>
      <w:r w:rsidRPr="008A4208">
        <w:rPr>
          <w:rFonts w:ascii="Calibri" w:eastAsia="Calibri" w:hAnsi="Calibri" w:cs="Calibri"/>
          <w:color w:val="092A31"/>
          <w:sz w:val="22"/>
          <w:szCs w:val="22"/>
          <w:highlight w:val="white"/>
        </w:rPr>
        <w:t>i</w:t>
      </w:r>
      <w:proofErr w:type="spellEnd"/>
      <w:r w:rsidRPr="008A4208">
        <w:rPr>
          <w:rFonts w:ascii="Calibri" w:eastAsia="Calibri" w:hAnsi="Calibri" w:cs="Calibri"/>
          <w:color w:val="092A31"/>
          <w:sz w:val="22"/>
          <w:szCs w:val="22"/>
          <w:highlight w:val="white"/>
        </w:rPr>
        <w:t>) Attending a synchronous class,</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lecture, recitation, or field or laboratory</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activity, physically or online, where</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there is an opportunity for interaction</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between the instructor and students;</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(ii) Submitting an academic</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assignment;</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(iii) Taking an assessment or an exam;</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(iv) Participating in an interactive</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tutorial, webinar, or other interactive</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computer-assisted instruction;</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(v) Participating in a study group,</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group project, or an online discussion</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that is assigned by the institution; or</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(vi) Interacting with an instructor</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about academic matters; and</w:t>
      </w:r>
    </w:p>
    <w:p w:rsid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(3) Does not include, for example—</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w:t>
      </w:r>
      <w:proofErr w:type="spellStart"/>
      <w:r w:rsidRPr="008A4208">
        <w:rPr>
          <w:rFonts w:ascii="Calibri" w:eastAsia="Calibri" w:hAnsi="Calibri" w:cs="Calibri"/>
          <w:color w:val="092A31"/>
          <w:sz w:val="22"/>
          <w:szCs w:val="22"/>
          <w:highlight w:val="white"/>
        </w:rPr>
        <w:t>i</w:t>
      </w:r>
      <w:proofErr w:type="spellEnd"/>
      <w:r w:rsidRPr="008A4208">
        <w:rPr>
          <w:rFonts w:ascii="Calibri" w:eastAsia="Calibri" w:hAnsi="Calibri" w:cs="Calibri"/>
          <w:color w:val="092A31"/>
          <w:sz w:val="22"/>
          <w:szCs w:val="22"/>
          <w:highlight w:val="white"/>
        </w:rPr>
        <w:t>) Living in institutional housing;</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(ii) Participating in the institution’s</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meal plan;</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(iii) Logging into an online class or</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tutorial without any further</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participation; or</w:t>
      </w: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(iv) Participating in academic</w:t>
      </w:r>
      <w:r w:rsidR="008A4208">
        <w:rPr>
          <w:rFonts w:ascii="Calibri" w:eastAsia="Calibri" w:hAnsi="Calibri" w:cs="Calibri"/>
          <w:color w:val="092A31"/>
          <w:sz w:val="22"/>
          <w:szCs w:val="22"/>
          <w:highlight w:val="white"/>
        </w:rPr>
        <w:t xml:space="preserve"> </w:t>
      </w:r>
      <w:r w:rsidRPr="008A4208">
        <w:rPr>
          <w:rFonts w:ascii="Calibri" w:eastAsia="Calibri" w:hAnsi="Calibri" w:cs="Calibri"/>
          <w:color w:val="092A31"/>
          <w:sz w:val="22"/>
          <w:szCs w:val="22"/>
          <w:highlight w:val="white"/>
        </w:rPr>
        <w:t>counseling or advisement.</w:t>
      </w:r>
    </w:p>
    <w:p w:rsidR="00847B5D" w:rsidRDefault="00847B5D">
      <w:pPr>
        <w:pBdr>
          <w:top w:val="nil"/>
          <w:left w:val="nil"/>
          <w:bottom w:val="nil"/>
          <w:right w:val="nil"/>
          <w:between w:val="nil"/>
        </w:pBdr>
        <w:rPr>
          <w:rFonts w:ascii="Calibri" w:eastAsia="Calibri" w:hAnsi="Calibri" w:cs="Calibri"/>
          <w:color w:val="092A31"/>
          <w:highlight w:val="white"/>
        </w:rPr>
      </w:pPr>
    </w:p>
    <w:p w:rsidR="00847B5D" w:rsidRPr="008A4208" w:rsidRDefault="0083295A">
      <w:pPr>
        <w:pBdr>
          <w:top w:val="nil"/>
          <w:left w:val="nil"/>
          <w:bottom w:val="nil"/>
          <w:right w:val="nil"/>
          <w:between w:val="nil"/>
        </w:pBdr>
        <w:rPr>
          <w:rFonts w:ascii="Calibri" w:eastAsia="Calibri" w:hAnsi="Calibri" w:cs="Calibri"/>
          <w:color w:val="092A31"/>
          <w:sz w:val="22"/>
          <w:szCs w:val="22"/>
          <w:highlight w:val="white"/>
        </w:rPr>
      </w:pPr>
      <w:r w:rsidRPr="008A4208">
        <w:rPr>
          <w:rFonts w:ascii="Calibri" w:eastAsia="Calibri" w:hAnsi="Calibri" w:cs="Calibri"/>
          <w:color w:val="092A31"/>
          <w:sz w:val="22"/>
          <w:szCs w:val="22"/>
          <w:highlight w:val="white"/>
        </w:rPr>
        <w:t>Suggested that we want to look at disaggregated data on instructor</w:t>
      </w:r>
      <w:r w:rsidR="008A4208">
        <w:rPr>
          <w:rFonts w:ascii="Calibri" w:eastAsia="Calibri" w:hAnsi="Calibri" w:cs="Calibri"/>
          <w:color w:val="092A31"/>
          <w:sz w:val="22"/>
          <w:szCs w:val="22"/>
          <w:highlight w:val="white"/>
        </w:rPr>
        <w:t>-</w:t>
      </w:r>
      <w:r w:rsidRPr="008A4208">
        <w:rPr>
          <w:rFonts w:ascii="Calibri" w:eastAsia="Calibri" w:hAnsi="Calibri" w:cs="Calibri"/>
          <w:color w:val="092A31"/>
          <w:sz w:val="22"/>
          <w:szCs w:val="22"/>
          <w:highlight w:val="white"/>
        </w:rPr>
        <w:t>initiated drops.</w:t>
      </w:r>
    </w:p>
    <w:p w:rsidR="00847B5D" w:rsidRPr="008A4208" w:rsidRDefault="0083295A">
      <w:pPr>
        <w:numPr>
          <w:ilvl w:val="0"/>
          <w:numId w:val="1"/>
        </w:num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Collegial Consultation</w:t>
      </w:r>
    </w:p>
    <w:p w:rsidR="00847B5D" w:rsidRPr="008A4208" w:rsidRDefault="00BC1E4C">
      <w:pPr>
        <w:pBdr>
          <w:top w:val="nil"/>
          <w:left w:val="nil"/>
          <w:bottom w:val="nil"/>
          <w:right w:val="nil"/>
          <w:between w:val="nil"/>
        </w:pBdr>
        <w:spacing w:before="120" w:after="120"/>
        <w:rPr>
          <w:rFonts w:ascii="Calibri" w:eastAsia="Calibri" w:hAnsi="Calibri" w:cs="Calibri"/>
          <w:color w:val="01050A"/>
          <w:sz w:val="22"/>
          <w:szCs w:val="22"/>
        </w:rPr>
      </w:pPr>
      <w:hyperlink r:id="rId33">
        <w:r w:rsidR="0083295A" w:rsidRPr="008A4208">
          <w:rPr>
            <w:rFonts w:ascii="Calibri" w:eastAsia="Calibri" w:hAnsi="Calibri" w:cs="Calibri"/>
            <w:color w:val="0000FF"/>
            <w:sz w:val="22"/>
            <w:szCs w:val="22"/>
            <w:u w:val="single"/>
          </w:rPr>
          <w:t>Draft Report</w:t>
        </w:r>
      </w:hyperlink>
      <w:r w:rsidR="0083295A" w:rsidRPr="008A4208">
        <w:rPr>
          <w:rFonts w:ascii="Calibri" w:eastAsia="Calibri" w:hAnsi="Calibri" w:cs="Calibri"/>
          <w:color w:val="01050A"/>
          <w:sz w:val="22"/>
          <w:szCs w:val="22"/>
        </w:rPr>
        <w:t xml:space="preserve"> Please add items. </w:t>
      </w:r>
    </w:p>
    <w:p w:rsidR="00847B5D" w:rsidRPr="008A4208" w:rsidRDefault="0083295A">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Inquiry as to whether there was a response to the first report. There was not.</w:t>
      </w:r>
    </w:p>
    <w:p w:rsidR="00847B5D" w:rsidRPr="008A4208" w:rsidRDefault="0083295A">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 xml:space="preserve">Concern that there does not appear to be an effort to address the lack of transparency and communication on the part of district. </w:t>
      </w:r>
    </w:p>
    <w:p w:rsidR="00847B5D" w:rsidRPr="008A4208" w:rsidRDefault="0083295A">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 xml:space="preserve">Noted that years ago, the Chancellor used to frequently stress transparency. Now there seems to be lots of surprises. Surprises and lack of communication is the norm. </w:t>
      </w:r>
    </w:p>
    <w:p w:rsidR="00847B5D" w:rsidRPr="008A4208" w:rsidRDefault="0083295A">
      <w:pPr>
        <w:pStyle w:val="Heading2"/>
        <w:rPr>
          <w:sz w:val="22"/>
          <w:szCs w:val="22"/>
        </w:rPr>
      </w:pPr>
      <w:r w:rsidRPr="008A4208">
        <w:rPr>
          <w:sz w:val="22"/>
          <w:szCs w:val="22"/>
        </w:rPr>
        <w:t>Items from Colleges for District Academic Senate Consideration</w:t>
      </w:r>
    </w:p>
    <w:p w:rsidR="00847B5D" w:rsidRPr="008A4208" w:rsidRDefault="0083295A">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 xml:space="preserve">Shared that resolution supporting SCC White Paper will be up for a second reading at ARC senate this Thursday. </w:t>
      </w:r>
    </w:p>
    <w:p w:rsidR="00847B5D" w:rsidRPr="008A4208" w:rsidRDefault="0083295A">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 xml:space="preserve">Shared that collegial consultation reports have been shared at SCC and faculty have been interested. Suggested that perhaps we should share a report twice a semester. </w:t>
      </w:r>
    </w:p>
    <w:p w:rsidR="00847B5D" w:rsidRPr="008A4208" w:rsidRDefault="0083295A" w:rsidP="008A4208">
      <w:pPr>
        <w:pBdr>
          <w:top w:val="nil"/>
          <w:left w:val="nil"/>
          <w:bottom w:val="nil"/>
          <w:right w:val="nil"/>
          <w:between w:val="nil"/>
        </w:pBdr>
        <w:spacing w:before="120" w:after="120"/>
        <w:rPr>
          <w:rFonts w:ascii="Calibri" w:eastAsia="Calibri" w:hAnsi="Calibri" w:cs="Calibri"/>
          <w:color w:val="01050A"/>
          <w:sz w:val="22"/>
          <w:szCs w:val="22"/>
        </w:rPr>
      </w:pPr>
      <w:r w:rsidRPr="008A4208">
        <w:rPr>
          <w:rFonts w:ascii="Calibri" w:eastAsia="Calibri" w:hAnsi="Calibri" w:cs="Calibri"/>
          <w:color w:val="01050A"/>
          <w:sz w:val="22"/>
          <w:szCs w:val="22"/>
        </w:rPr>
        <w:t xml:space="preserve">Shared that it has been difficult to get items on the Chancellor’s Cabinet agenda. </w:t>
      </w:r>
    </w:p>
    <w:p w:rsidR="00847B5D" w:rsidRPr="00CE0605" w:rsidRDefault="0083295A">
      <w:pPr>
        <w:pStyle w:val="Heading2"/>
        <w:rPr>
          <w:b w:val="0"/>
          <w:sz w:val="22"/>
          <w:szCs w:val="22"/>
        </w:rPr>
      </w:pPr>
      <w:r w:rsidRPr="00FA0614">
        <w:rPr>
          <w:sz w:val="22"/>
          <w:szCs w:val="22"/>
        </w:rPr>
        <w:t>Committee Reports (as time permits, written reports will be posted to Canvas supporting material section and included in subsequent meeting minutes)</w:t>
      </w:r>
      <w:r w:rsidR="00CE0605">
        <w:rPr>
          <w:sz w:val="22"/>
          <w:szCs w:val="22"/>
        </w:rPr>
        <w:t xml:space="preserve"> – </w:t>
      </w:r>
      <w:r w:rsidR="00CE0605">
        <w:rPr>
          <w:b w:val="0"/>
          <w:sz w:val="22"/>
          <w:szCs w:val="22"/>
        </w:rPr>
        <w:t>None at this time.</w:t>
      </w:r>
    </w:p>
    <w:p w:rsidR="00847B5D" w:rsidRDefault="0083295A">
      <w:pPr>
        <w:pBdr>
          <w:top w:val="nil"/>
          <w:left w:val="nil"/>
          <w:bottom w:val="nil"/>
          <w:right w:val="nil"/>
          <w:between w:val="nil"/>
        </w:pBdr>
        <w:spacing w:before="120" w:after="120"/>
        <w:rPr>
          <w:rFonts w:ascii="Calibri" w:eastAsia="Calibri" w:hAnsi="Calibri" w:cs="Calibri"/>
          <w:b/>
          <w:color w:val="01050A"/>
        </w:rPr>
      </w:pPr>
      <w:r>
        <w:rPr>
          <w:rFonts w:ascii="Calibri" w:eastAsia="Calibri" w:hAnsi="Calibri" w:cs="Calibri"/>
          <w:b/>
          <w:color w:val="01050A"/>
        </w:rPr>
        <w:t>Future Returning Items:</w:t>
      </w:r>
    </w:p>
    <w:p w:rsidR="00847B5D" w:rsidRDefault="0083295A">
      <w:pPr>
        <w:numPr>
          <w:ilvl w:val="0"/>
          <w:numId w:val="5"/>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Learning Communities priority registration </w:t>
      </w:r>
    </w:p>
    <w:p w:rsidR="00847B5D" w:rsidRDefault="0083295A">
      <w:pPr>
        <w:numPr>
          <w:ilvl w:val="0"/>
          <w:numId w:val="5"/>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Revisions to Los Rios Regulation </w:t>
      </w:r>
      <w:hyperlink r:id="rId34">
        <w:r>
          <w:rPr>
            <w:rFonts w:ascii="Calibri" w:eastAsia="Calibri" w:hAnsi="Calibri" w:cs="Calibri"/>
            <w:color w:val="0000FF"/>
            <w:sz w:val="22"/>
            <w:szCs w:val="22"/>
            <w:u w:val="single"/>
          </w:rPr>
          <w:t>R-3412</w:t>
        </w:r>
      </w:hyperlink>
      <w:r>
        <w:rPr>
          <w:rFonts w:ascii="Calibri" w:eastAsia="Calibri" w:hAnsi="Calibri" w:cs="Calibri"/>
          <w:color w:val="01050A"/>
          <w:sz w:val="22"/>
          <w:szCs w:val="22"/>
        </w:rPr>
        <w:t xml:space="preserve"> (Participatory Governance/Academic Senate) </w:t>
      </w:r>
    </w:p>
    <w:p w:rsidR="00847B5D" w:rsidRDefault="0083295A">
      <w:pPr>
        <w:numPr>
          <w:ilvl w:val="0"/>
          <w:numId w:val="5"/>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Student-facing information on Academic Conduct across Colleges</w:t>
      </w:r>
    </w:p>
    <w:p w:rsidR="00847B5D" w:rsidRDefault="0083295A">
      <w:pPr>
        <w:numPr>
          <w:ilvl w:val="0"/>
          <w:numId w:val="5"/>
        </w:num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Operationalizing Equity-minded Professional Learning (mandatory equity training)</w:t>
      </w:r>
    </w:p>
    <w:p w:rsidR="00847B5D" w:rsidRDefault="0083295A">
      <w:pPr>
        <w:pStyle w:val="Heading2"/>
      </w:pPr>
      <w:r>
        <w:t>Upcoming Meetings / Events</w:t>
      </w:r>
    </w:p>
    <w:p w:rsidR="00847B5D" w:rsidRDefault="00BC1E4C">
      <w:pPr>
        <w:numPr>
          <w:ilvl w:val="0"/>
          <w:numId w:val="6"/>
        </w:numPr>
        <w:pBdr>
          <w:top w:val="nil"/>
          <w:left w:val="nil"/>
          <w:bottom w:val="nil"/>
          <w:right w:val="nil"/>
          <w:between w:val="nil"/>
        </w:pBdr>
      </w:pPr>
      <w:hyperlink r:id="rId35">
        <w:r w:rsidR="0083295A">
          <w:rPr>
            <w:rFonts w:ascii="Calibri" w:eastAsia="Calibri" w:hAnsi="Calibri" w:cs="Calibri"/>
            <w:color w:val="0000FF"/>
            <w:sz w:val="22"/>
            <w:szCs w:val="22"/>
            <w:u w:val="single"/>
          </w:rPr>
          <w:t>LRCCD Board of Trustees</w:t>
        </w:r>
      </w:hyperlink>
      <w:r w:rsidR="0083295A">
        <w:rPr>
          <w:rFonts w:ascii="Calibri" w:eastAsia="Calibri" w:hAnsi="Calibri" w:cs="Calibri"/>
          <w:color w:val="01050A"/>
          <w:sz w:val="22"/>
          <w:szCs w:val="22"/>
        </w:rPr>
        <w:t xml:space="preserve"> Meeting: Wednesday, March 8</w:t>
      </w:r>
      <w:r w:rsidR="0083295A">
        <w:rPr>
          <w:rFonts w:ascii="Calibri" w:eastAsia="Calibri" w:hAnsi="Calibri" w:cs="Calibri"/>
          <w:color w:val="01050A"/>
          <w:sz w:val="22"/>
          <w:szCs w:val="22"/>
          <w:vertAlign w:val="superscript"/>
        </w:rPr>
        <w:t>th</w:t>
      </w:r>
      <w:r w:rsidR="0083295A">
        <w:rPr>
          <w:rFonts w:ascii="Calibri" w:eastAsia="Calibri" w:hAnsi="Calibri" w:cs="Calibri"/>
          <w:color w:val="01050A"/>
          <w:sz w:val="22"/>
          <w:szCs w:val="22"/>
        </w:rPr>
        <w:t xml:space="preserve"> 5:30pm (DO Board Room)</w:t>
      </w:r>
    </w:p>
    <w:p w:rsidR="00847B5D" w:rsidRDefault="0083295A">
      <w:pPr>
        <w:numPr>
          <w:ilvl w:val="0"/>
          <w:numId w:val="6"/>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District Academic Senate Meeting: Tuesday, March 21</w:t>
      </w:r>
      <w:r>
        <w:rPr>
          <w:rFonts w:ascii="Calibri" w:eastAsia="Calibri" w:hAnsi="Calibri" w:cs="Calibri"/>
          <w:color w:val="01050A"/>
          <w:sz w:val="22"/>
          <w:szCs w:val="22"/>
          <w:vertAlign w:val="superscript"/>
        </w:rPr>
        <w:t>st</w:t>
      </w:r>
      <w:r>
        <w:rPr>
          <w:rFonts w:ascii="Calibri" w:eastAsia="Calibri" w:hAnsi="Calibri" w:cs="Calibri"/>
          <w:color w:val="01050A"/>
          <w:sz w:val="22"/>
          <w:szCs w:val="22"/>
        </w:rPr>
        <w:t xml:space="preserve"> 3-5pm (DO Main Conference Room)</w:t>
      </w:r>
    </w:p>
    <w:p w:rsidR="00847B5D" w:rsidRDefault="0083295A">
      <w:pPr>
        <w:numPr>
          <w:ilvl w:val="0"/>
          <w:numId w:val="6"/>
        </w:numPr>
        <w:pBdr>
          <w:top w:val="nil"/>
          <w:left w:val="nil"/>
          <w:bottom w:val="nil"/>
          <w:right w:val="nil"/>
          <w:between w:val="nil"/>
        </w:pBdr>
      </w:pPr>
      <w:bookmarkStart w:id="1" w:name="_heading=h.gjdgxs" w:colFirst="0" w:colLast="0"/>
      <w:bookmarkEnd w:id="1"/>
      <w:r>
        <w:rPr>
          <w:rFonts w:ascii="Calibri" w:eastAsia="Calibri" w:hAnsi="Calibri" w:cs="Calibri"/>
          <w:color w:val="01050A"/>
          <w:sz w:val="22"/>
          <w:szCs w:val="22"/>
        </w:rPr>
        <w:t>District Academic Senate Meeting: Tuesday, April 4</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3-5pm (Teleconference locations)</w:t>
      </w:r>
    </w:p>
    <w:p w:rsidR="00847B5D" w:rsidRDefault="00BC1E4C">
      <w:pPr>
        <w:numPr>
          <w:ilvl w:val="0"/>
          <w:numId w:val="6"/>
        </w:numPr>
        <w:pBdr>
          <w:top w:val="nil"/>
          <w:left w:val="nil"/>
          <w:bottom w:val="nil"/>
          <w:right w:val="nil"/>
          <w:between w:val="nil"/>
        </w:pBdr>
      </w:pPr>
      <w:hyperlink r:id="rId36">
        <w:r w:rsidR="0083295A">
          <w:rPr>
            <w:rFonts w:ascii="Calibri" w:eastAsia="Calibri" w:hAnsi="Calibri" w:cs="Calibri"/>
            <w:color w:val="0000FF"/>
            <w:sz w:val="22"/>
            <w:szCs w:val="22"/>
            <w:u w:val="single"/>
          </w:rPr>
          <w:t xml:space="preserve">ASCCC </w:t>
        </w:r>
      </w:hyperlink>
      <w:r w:rsidR="0083295A">
        <w:rPr>
          <w:rFonts w:ascii="Calibri" w:eastAsia="Calibri" w:hAnsi="Calibri" w:cs="Calibri"/>
          <w:color w:val="01050A"/>
          <w:sz w:val="22"/>
          <w:szCs w:val="22"/>
        </w:rPr>
        <w:t xml:space="preserve">Spring Plenary – April 20-22 </w:t>
      </w:r>
      <w:r w:rsidR="0083295A">
        <w:rPr>
          <w:rFonts w:ascii="Calibri" w:eastAsia="Calibri" w:hAnsi="Calibri" w:cs="Calibri"/>
          <w:color w:val="000000"/>
          <w:sz w:val="22"/>
          <w:szCs w:val="22"/>
          <w:highlight w:val="white"/>
        </w:rPr>
        <w:t>DoubleTree by Hilton Hotel Anaheim - Orange County</w:t>
      </w:r>
    </w:p>
    <w:p w:rsidR="00847B5D" w:rsidRDefault="0083295A">
      <w:pPr>
        <w:pStyle w:val="Heading2"/>
      </w:pPr>
      <w:r>
        <w:t>Land Acknowledgements</w:t>
      </w:r>
    </w:p>
    <w:p w:rsidR="00847B5D" w:rsidRDefault="00BC1E4C">
      <w:pPr>
        <w:pBdr>
          <w:top w:val="nil"/>
          <w:left w:val="nil"/>
          <w:bottom w:val="nil"/>
          <w:right w:val="nil"/>
          <w:between w:val="nil"/>
        </w:pBdr>
        <w:spacing w:before="120" w:after="120"/>
        <w:rPr>
          <w:rFonts w:ascii="Calibri" w:eastAsia="Calibri" w:hAnsi="Calibri" w:cs="Calibri"/>
          <w:color w:val="0000FF"/>
          <w:sz w:val="20"/>
          <w:szCs w:val="20"/>
          <w:u w:val="single"/>
        </w:rPr>
      </w:pPr>
      <w:hyperlink r:id="rId37" w:anchor=":~:text=We%2520acknowledge%2520the%2520land%2520which,Maidu%252C%2520and%2520Miwok%2520tribal%2520nations.&amp;text=Despite%2520centuries%2520of%2520genocide%2520and,both%2520Federally%2520recognized%2520and%2520unrecognized.">
        <w:r w:rsidR="0083295A">
          <w:rPr>
            <w:rFonts w:ascii="Calibri" w:eastAsia="Calibri" w:hAnsi="Calibri" w:cs="Calibri"/>
            <w:color w:val="0000FF"/>
            <w:sz w:val="20"/>
            <w:szCs w:val="20"/>
            <w:u w:val="single"/>
          </w:rPr>
          <w:t>ARC Indigenous Land Statement</w:t>
        </w:r>
      </w:hyperlink>
    </w:p>
    <w:p w:rsidR="00847B5D" w:rsidRDefault="0083295A">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847B5D" w:rsidRDefault="00BC1E4C">
      <w:pPr>
        <w:pBdr>
          <w:top w:val="nil"/>
          <w:left w:val="nil"/>
          <w:bottom w:val="nil"/>
          <w:right w:val="nil"/>
          <w:between w:val="nil"/>
        </w:pBdr>
        <w:spacing w:before="120" w:after="120"/>
        <w:rPr>
          <w:rFonts w:ascii="Calibri" w:eastAsia="Calibri" w:hAnsi="Calibri" w:cs="Calibri"/>
          <w:color w:val="01050A"/>
          <w:sz w:val="20"/>
          <w:szCs w:val="20"/>
        </w:rPr>
      </w:pPr>
      <w:hyperlink r:id="rId38">
        <w:r w:rsidR="0083295A">
          <w:rPr>
            <w:rFonts w:ascii="Calibri" w:eastAsia="Calibri" w:hAnsi="Calibri" w:cs="Calibri"/>
            <w:color w:val="0000FF"/>
            <w:sz w:val="20"/>
            <w:szCs w:val="20"/>
            <w:u w:val="single"/>
          </w:rPr>
          <w:t>CRC Land Acknowledgement</w:t>
        </w:r>
      </w:hyperlink>
    </w:p>
    <w:p w:rsidR="00847B5D" w:rsidRDefault="0083295A">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847B5D" w:rsidRDefault="00BC1E4C">
      <w:pPr>
        <w:pBdr>
          <w:top w:val="nil"/>
          <w:left w:val="nil"/>
          <w:bottom w:val="nil"/>
          <w:right w:val="nil"/>
          <w:between w:val="nil"/>
        </w:pBdr>
        <w:spacing w:before="120" w:after="120"/>
        <w:rPr>
          <w:rFonts w:ascii="Calibri" w:eastAsia="Calibri" w:hAnsi="Calibri" w:cs="Calibri"/>
          <w:color w:val="01050A"/>
          <w:sz w:val="20"/>
          <w:szCs w:val="20"/>
        </w:rPr>
      </w:pPr>
      <w:hyperlink r:id="rId39">
        <w:r w:rsidR="0083295A">
          <w:rPr>
            <w:rFonts w:ascii="Calibri" w:eastAsia="Calibri" w:hAnsi="Calibri" w:cs="Calibri"/>
            <w:color w:val="0000FF"/>
            <w:sz w:val="20"/>
            <w:szCs w:val="20"/>
            <w:u w:val="single"/>
          </w:rPr>
          <w:t>FLC Land Acknowledgement</w:t>
        </w:r>
      </w:hyperlink>
    </w:p>
    <w:p w:rsidR="00847B5D" w:rsidRDefault="0083295A">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847B5D" w:rsidRDefault="00BC1E4C">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40">
        <w:r w:rsidR="0083295A">
          <w:rPr>
            <w:rFonts w:ascii="Calibri" w:eastAsia="Calibri" w:hAnsi="Calibri" w:cs="Calibri"/>
            <w:color w:val="0000FF"/>
            <w:sz w:val="20"/>
            <w:szCs w:val="20"/>
            <w:highlight w:val="white"/>
            <w:u w:val="single"/>
          </w:rPr>
          <w:t>SCC Land Acknowledgement</w:t>
        </w:r>
      </w:hyperlink>
    </w:p>
    <w:p w:rsidR="00E205C5" w:rsidRPr="00F10102" w:rsidRDefault="0083295A">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E205C5" w:rsidRPr="00F10102">
      <w:headerReference w:type="default" r:id="rId41"/>
      <w:footerReference w:type="default" r:id="rId42"/>
      <w:headerReference w:type="first" r:id="rId43"/>
      <w:footerReference w:type="first" r:id="rId44"/>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E4C" w:rsidRDefault="00BC1E4C">
      <w:r>
        <w:separator/>
      </w:r>
    </w:p>
  </w:endnote>
  <w:endnote w:type="continuationSeparator" w:id="0">
    <w:p w:rsidR="00BC1E4C" w:rsidRDefault="00BC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Arim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5D" w:rsidRDefault="00847B5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5D" w:rsidRDefault="0083295A">
    <w:pPr>
      <w:pBdr>
        <w:top w:val="nil"/>
        <w:left w:val="nil"/>
        <w:bottom w:val="nil"/>
        <w:right w:val="nil"/>
        <w:between w:val="nil"/>
      </w:pBdr>
      <w:tabs>
        <w:tab w:val="center" w:pos="4680"/>
        <w:tab w:val="right" w:pos="9360"/>
      </w:tabs>
      <w:spacing w:before="120"/>
      <w:jc w:val="right"/>
      <w:rPr>
        <w:rFonts w:ascii="Calibri" w:eastAsia="Calibri" w:hAnsi="Calibri" w:cs="Calibri"/>
        <w:color w:val="01050A"/>
        <w:sz w:val="22"/>
        <w:szCs w:val="22"/>
      </w:rPr>
    </w:pPr>
    <w:r>
      <w:rPr>
        <w:rFonts w:ascii="Calibri" w:eastAsia="Calibri" w:hAnsi="Calibri" w:cs="Calibri"/>
        <w:color w:val="01050A"/>
        <w:sz w:val="22"/>
        <w:szCs w:val="22"/>
      </w:rPr>
      <w:fldChar w:fldCharType="begin"/>
    </w:r>
    <w:r>
      <w:rPr>
        <w:rFonts w:ascii="Calibri" w:eastAsia="Calibri" w:hAnsi="Calibri" w:cs="Calibri"/>
        <w:color w:val="01050A"/>
        <w:sz w:val="22"/>
        <w:szCs w:val="22"/>
      </w:rPr>
      <w:instrText>PAGE</w:instrText>
    </w:r>
    <w:r>
      <w:rPr>
        <w:rFonts w:ascii="Calibri" w:eastAsia="Calibri" w:hAnsi="Calibri" w:cs="Calibri"/>
        <w:color w:val="01050A"/>
        <w:sz w:val="22"/>
        <w:szCs w:val="22"/>
      </w:rPr>
      <w:fldChar w:fldCharType="separate"/>
    </w:r>
    <w:r w:rsidR="00DE1110">
      <w:rPr>
        <w:rFonts w:ascii="Calibri" w:eastAsia="Calibri" w:hAnsi="Calibri" w:cs="Calibri"/>
        <w:noProof/>
        <w:color w:val="01050A"/>
        <w:sz w:val="22"/>
        <w:szCs w:val="22"/>
      </w:rPr>
      <w:t>1</w:t>
    </w:r>
    <w:r>
      <w:rPr>
        <w:rFonts w:ascii="Calibri" w:eastAsia="Calibri" w:hAnsi="Calibri" w:cs="Calibri"/>
        <w:color w:val="01050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E4C" w:rsidRDefault="00BC1E4C">
      <w:r>
        <w:separator/>
      </w:r>
    </w:p>
  </w:footnote>
  <w:footnote w:type="continuationSeparator" w:id="0">
    <w:p w:rsidR="00BC1E4C" w:rsidRDefault="00BC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5D" w:rsidRDefault="00847B5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5D" w:rsidRDefault="0083295A" w:rsidP="00DE1110">
    <w:pPr>
      <w:pBdr>
        <w:top w:val="nil"/>
        <w:left w:val="nil"/>
        <w:bottom w:val="nil"/>
        <w:right w:val="nil"/>
        <w:between w:val="nil"/>
      </w:pBdr>
      <w:tabs>
        <w:tab w:val="center" w:pos="4680"/>
        <w:tab w:val="right" w:pos="9360"/>
      </w:tabs>
      <w:spacing w:before="120" w:after="240" w:line="360" w:lineRule="auto"/>
      <w:ind w:firstLine="2880"/>
      <w:rPr>
        <w:rFonts w:ascii="Calibri" w:eastAsia="Calibri" w:hAnsi="Calibri" w:cs="Calibri"/>
        <w:color w:val="01050A"/>
        <w:sz w:val="22"/>
        <w:szCs w:val="22"/>
      </w:rPr>
    </w:pPr>
    <w:r>
      <w:rPr>
        <w:rFonts w:ascii="Calibri" w:eastAsia="Calibri" w:hAnsi="Calibri" w:cs="Calibri"/>
        <w:noProof/>
        <w:color w:val="01050A"/>
        <w:sz w:val="22"/>
        <w:szCs w:val="22"/>
      </w:rPr>
      <w:drawing>
        <wp:anchor distT="0" distB="0" distL="0" distR="0" simplePos="0" relativeHeight="251658240" behindDoc="1" locked="0" layoutInCell="1" hidden="0" allowOverlap="1">
          <wp:simplePos x="0" y="0"/>
          <wp:positionH relativeFrom="page">
            <wp:posOffset>335279</wp:posOffset>
          </wp:positionH>
          <wp:positionV relativeFrom="page">
            <wp:posOffset>457200</wp:posOffset>
          </wp:positionV>
          <wp:extent cx="2056765" cy="950595"/>
          <wp:effectExtent l="0" t="0" r="0" b="0"/>
          <wp:wrapNone/>
          <wp:docPr id="1073741826" name="image1.png" descr="Picture 19"/>
          <wp:cNvGraphicFramePr/>
          <a:graphic xmlns:a="http://schemas.openxmlformats.org/drawingml/2006/main">
            <a:graphicData uri="http://schemas.openxmlformats.org/drawingml/2006/picture">
              <pic:pic xmlns:pic="http://schemas.openxmlformats.org/drawingml/2006/picture">
                <pic:nvPicPr>
                  <pic:cNvPr id="0" name="image1.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sidR="00DE1110">
      <w:rPr>
        <w:rFonts w:ascii="Calibri" w:eastAsia="Calibri" w:hAnsi="Calibri" w:cs="Calibri"/>
        <w:color w:val="01050A"/>
        <w:sz w:val="22"/>
        <w:szCs w:val="22"/>
      </w:rPr>
      <w:t xml:space="preserve">              </w:t>
    </w:r>
    <w:r>
      <w:rPr>
        <w:rFonts w:ascii="Calibri" w:eastAsia="Calibri" w:hAnsi="Calibri" w:cs="Calibri"/>
        <w:color w:val="01050A"/>
        <w:sz w:val="22"/>
        <w:szCs w:val="22"/>
      </w:rPr>
      <w:t>DAS President Alisa Shubb</w:t>
    </w:r>
  </w:p>
  <w:p w:rsidR="00847B5D" w:rsidRDefault="0083295A">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 xml:space="preserve">ARC President Carina </w:t>
    </w:r>
    <w:proofErr w:type="spellStart"/>
    <w:r>
      <w:rPr>
        <w:rFonts w:ascii="Calibri" w:eastAsia="Calibri" w:hAnsi="Calibri" w:cs="Calibri"/>
        <w:color w:val="01050A"/>
        <w:sz w:val="22"/>
        <w:szCs w:val="22"/>
      </w:rPr>
      <w:t>Hoffpauir</w:t>
    </w:r>
    <w:proofErr w:type="spellEnd"/>
  </w:p>
  <w:p w:rsidR="00847B5D" w:rsidRDefault="0083295A">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CRC President Scott Crosier</w:t>
    </w:r>
  </w:p>
  <w:p w:rsidR="00847B5D" w:rsidRDefault="0083295A">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FLC President Eric Wada</w:t>
    </w:r>
  </w:p>
  <w:p w:rsidR="00847B5D" w:rsidRDefault="0083295A">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ACD"/>
    <w:multiLevelType w:val="multilevel"/>
    <w:tmpl w:val="99363004"/>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abstractNum w:abstractNumId="1" w15:restartNumberingAfterBreak="0">
    <w:nsid w:val="389618A8"/>
    <w:multiLevelType w:val="multilevel"/>
    <w:tmpl w:val="3040916A"/>
    <w:lvl w:ilvl="0">
      <w:start w:val="1"/>
      <w:numFmt w:val="bullet"/>
      <w:lvlText w:val="•"/>
      <w:lvlJc w:val="left"/>
      <w:pPr>
        <w:ind w:left="720" w:hanging="500"/>
      </w:pPr>
      <w:rPr>
        <w:rFonts w:ascii="Helvetica Neue" w:eastAsia="Helvetica Neue" w:hAnsi="Helvetica Neue" w:cs="Helvetica Neue"/>
        <w:b w:val="0"/>
        <w:i w:val="0"/>
        <w:smallCaps w:val="0"/>
        <w:strike w:val="0"/>
        <w:color w:val="092A31"/>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092A31"/>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092A31"/>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092A31"/>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092A31"/>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092A31"/>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092A31"/>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092A31"/>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092A31"/>
        <w:shd w:val="clear" w:color="auto" w:fill="auto"/>
        <w:vertAlign w:val="baseline"/>
      </w:rPr>
    </w:lvl>
  </w:abstractNum>
  <w:abstractNum w:abstractNumId="2" w15:restartNumberingAfterBreak="0">
    <w:nsid w:val="40827B7A"/>
    <w:multiLevelType w:val="multilevel"/>
    <w:tmpl w:val="6F7686E0"/>
    <w:lvl w:ilvl="0">
      <w:start w:val="1"/>
      <w:numFmt w:val="bullet"/>
      <w:lvlText w:val="•"/>
      <w:lvlJc w:val="left"/>
      <w:pPr>
        <w:ind w:left="720" w:hanging="500"/>
      </w:pPr>
      <w:rPr>
        <w:rFonts w:ascii="Helvetica Neue" w:eastAsia="Helvetica Neue" w:hAnsi="Helvetica Neue" w:cs="Helvetica Neue"/>
        <w:b w:val="0"/>
        <w:i/>
        <w:smallCaps w:val="0"/>
        <w:strike w:val="0"/>
        <w:color w:val="092A31"/>
        <w:shd w:val="clear" w:color="auto" w:fill="auto"/>
        <w:vertAlign w:val="baseline"/>
      </w:rPr>
    </w:lvl>
    <w:lvl w:ilvl="1">
      <w:start w:val="1"/>
      <w:numFmt w:val="bullet"/>
      <w:lvlText w:val="◦"/>
      <w:lvlJc w:val="left"/>
      <w:pPr>
        <w:ind w:left="1440" w:hanging="500"/>
      </w:pPr>
      <w:rPr>
        <w:rFonts w:ascii="Arimo" w:eastAsia="Arimo" w:hAnsi="Arimo" w:cs="Arimo"/>
        <w:b w:val="0"/>
        <w:i w:val="0"/>
        <w:smallCaps w:val="0"/>
        <w:strike w:val="0"/>
        <w:color w:val="092A31"/>
        <w:shd w:val="clear" w:color="auto" w:fill="auto"/>
        <w:vertAlign w:val="baseline"/>
      </w:rPr>
    </w:lvl>
    <w:lvl w:ilvl="2">
      <w:start w:val="1"/>
      <w:numFmt w:val="bullet"/>
      <w:lvlText w:val="◦"/>
      <w:lvlJc w:val="left"/>
      <w:pPr>
        <w:ind w:left="2160" w:hanging="500"/>
      </w:pPr>
      <w:rPr>
        <w:rFonts w:ascii="Arimo" w:eastAsia="Arimo" w:hAnsi="Arimo" w:cs="Arimo"/>
        <w:b w:val="0"/>
        <w:i w:val="0"/>
        <w:smallCaps w:val="0"/>
        <w:strike w:val="0"/>
        <w:color w:val="092A31"/>
        <w:shd w:val="clear" w:color="auto" w:fill="auto"/>
        <w:vertAlign w:val="baseline"/>
      </w:rPr>
    </w:lvl>
    <w:lvl w:ilvl="3">
      <w:start w:val="1"/>
      <w:numFmt w:val="bullet"/>
      <w:lvlText w:val="◦"/>
      <w:lvlJc w:val="left"/>
      <w:pPr>
        <w:ind w:left="2880" w:hanging="500"/>
      </w:pPr>
      <w:rPr>
        <w:rFonts w:ascii="Arimo" w:eastAsia="Arimo" w:hAnsi="Arimo" w:cs="Arimo"/>
        <w:b w:val="0"/>
        <w:i w:val="0"/>
        <w:smallCaps w:val="0"/>
        <w:strike w:val="0"/>
        <w:color w:val="092A31"/>
        <w:shd w:val="clear" w:color="auto" w:fill="auto"/>
        <w:vertAlign w:val="baseline"/>
      </w:rPr>
    </w:lvl>
    <w:lvl w:ilvl="4">
      <w:start w:val="1"/>
      <w:numFmt w:val="bullet"/>
      <w:lvlText w:val="◦"/>
      <w:lvlJc w:val="left"/>
      <w:pPr>
        <w:ind w:left="3600" w:hanging="500"/>
      </w:pPr>
      <w:rPr>
        <w:rFonts w:ascii="Arimo" w:eastAsia="Arimo" w:hAnsi="Arimo" w:cs="Arimo"/>
        <w:b w:val="0"/>
        <w:i w:val="0"/>
        <w:smallCaps w:val="0"/>
        <w:strike w:val="0"/>
        <w:color w:val="092A31"/>
        <w:shd w:val="clear" w:color="auto" w:fill="auto"/>
        <w:vertAlign w:val="baseline"/>
      </w:rPr>
    </w:lvl>
    <w:lvl w:ilvl="5">
      <w:start w:val="1"/>
      <w:numFmt w:val="bullet"/>
      <w:lvlText w:val="◦"/>
      <w:lvlJc w:val="left"/>
      <w:pPr>
        <w:ind w:left="4320" w:hanging="500"/>
      </w:pPr>
      <w:rPr>
        <w:rFonts w:ascii="Arimo" w:eastAsia="Arimo" w:hAnsi="Arimo" w:cs="Arimo"/>
        <w:b w:val="0"/>
        <w:i w:val="0"/>
        <w:smallCaps w:val="0"/>
        <w:strike w:val="0"/>
        <w:color w:val="092A31"/>
        <w:shd w:val="clear" w:color="auto" w:fill="auto"/>
        <w:vertAlign w:val="baseline"/>
      </w:rPr>
    </w:lvl>
    <w:lvl w:ilvl="6">
      <w:start w:val="1"/>
      <w:numFmt w:val="bullet"/>
      <w:lvlText w:val="◦"/>
      <w:lvlJc w:val="left"/>
      <w:pPr>
        <w:ind w:left="5040" w:hanging="500"/>
      </w:pPr>
      <w:rPr>
        <w:rFonts w:ascii="Arimo" w:eastAsia="Arimo" w:hAnsi="Arimo" w:cs="Arimo"/>
        <w:b w:val="0"/>
        <w:i w:val="0"/>
        <w:smallCaps w:val="0"/>
        <w:strike w:val="0"/>
        <w:color w:val="092A31"/>
        <w:shd w:val="clear" w:color="auto" w:fill="auto"/>
        <w:vertAlign w:val="baseline"/>
      </w:rPr>
    </w:lvl>
    <w:lvl w:ilvl="7">
      <w:start w:val="1"/>
      <w:numFmt w:val="bullet"/>
      <w:lvlText w:val="◦"/>
      <w:lvlJc w:val="left"/>
      <w:pPr>
        <w:ind w:left="5760" w:hanging="500"/>
      </w:pPr>
      <w:rPr>
        <w:rFonts w:ascii="Arimo" w:eastAsia="Arimo" w:hAnsi="Arimo" w:cs="Arimo"/>
        <w:b w:val="0"/>
        <w:i w:val="0"/>
        <w:smallCaps w:val="0"/>
        <w:strike w:val="0"/>
        <w:color w:val="092A31"/>
        <w:shd w:val="clear" w:color="auto" w:fill="auto"/>
        <w:vertAlign w:val="baseline"/>
      </w:rPr>
    </w:lvl>
    <w:lvl w:ilvl="8">
      <w:start w:val="1"/>
      <w:numFmt w:val="bullet"/>
      <w:lvlText w:val="◦"/>
      <w:lvlJc w:val="left"/>
      <w:pPr>
        <w:ind w:left="6480" w:hanging="500"/>
      </w:pPr>
      <w:rPr>
        <w:rFonts w:ascii="Arimo" w:eastAsia="Arimo" w:hAnsi="Arimo" w:cs="Arimo"/>
        <w:b w:val="0"/>
        <w:i w:val="0"/>
        <w:smallCaps w:val="0"/>
        <w:strike w:val="0"/>
        <w:color w:val="092A31"/>
        <w:shd w:val="clear" w:color="auto" w:fill="auto"/>
        <w:vertAlign w:val="baseline"/>
      </w:rPr>
    </w:lvl>
  </w:abstractNum>
  <w:abstractNum w:abstractNumId="3" w15:restartNumberingAfterBreak="0">
    <w:nsid w:val="470E3789"/>
    <w:multiLevelType w:val="multilevel"/>
    <w:tmpl w:val="73FAA7B6"/>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592D5C12"/>
    <w:multiLevelType w:val="multilevel"/>
    <w:tmpl w:val="AAFC1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A8147EB"/>
    <w:multiLevelType w:val="multilevel"/>
    <w:tmpl w:val="6B028408"/>
    <w:lvl w:ilvl="0">
      <w:start w:val="8"/>
      <w:numFmt w:val="decimal"/>
      <w:lvlText w:val="%1."/>
      <w:lvlJc w:val="left"/>
      <w:pPr>
        <w:ind w:left="63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6" w15:restartNumberingAfterBreak="0">
    <w:nsid w:val="619B3053"/>
    <w:multiLevelType w:val="multilevel"/>
    <w:tmpl w:val="3350F448"/>
    <w:lvl w:ilvl="0">
      <w:start w:val="1"/>
      <w:numFmt w:val="bullet"/>
      <w:lvlText w:val="•"/>
      <w:lvlJc w:val="left"/>
      <w:pPr>
        <w:ind w:left="720" w:hanging="500"/>
      </w:pPr>
      <w:rPr>
        <w:rFonts w:ascii="Helvetica Neue" w:eastAsia="Helvetica Neue" w:hAnsi="Helvetica Neue" w:cs="Helvetica Neue"/>
        <w:b w:val="0"/>
        <w:i/>
        <w:smallCaps w:val="0"/>
        <w:strike w:val="0"/>
        <w:color w:val="092A31"/>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smallCaps w:val="0"/>
        <w:strike w:val="0"/>
        <w:color w:val="092A31"/>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smallCaps w:val="0"/>
        <w:strike w:val="0"/>
        <w:color w:val="092A31"/>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smallCaps w:val="0"/>
        <w:strike w:val="0"/>
        <w:color w:val="092A31"/>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smallCaps w:val="0"/>
        <w:strike w:val="0"/>
        <w:color w:val="092A31"/>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smallCaps w:val="0"/>
        <w:strike w:val="0"/>
        <w:color w:val="092A31"/>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smallCaps w:val="0"/>
        <w:strike w:val="0"/>
        <w:color w:val="092A31"/>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smallCaps w:val="0"/>
        <w:strike w:val="0"/>
        <w:color w:val="092A31"/>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smallCaps w:val="0"/>
        <w:strike w:val="0"/>
        <w:color w:val="092A31"/>
        <w:shd w:val="clear" w:color="auto" w:fill="auto"/>
        <w:vertAlign w:val="baseline"/>
      </w:rPr>
    </w:lvl>
  </w:abstractNum>
  <w:abstractNum w:abstractNumId="7" w15:restartNumberingAfterBreak="0">
    <w:nsid w:val="7E711490"/>
    <w:multiLevelType w:val="multilevel"/>
    <w:tmpl w:val="02CC870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5D"/>
    <w:rsid w:val="0018086B"/>
    <w:rsid w:val="001B1255"/>
    <w:rsid w:val="00244E4A"/>
    <w:rsid w:val="00410756"/>
    <w:rsid w:val="0062315C"/>
    <w:rsid w:val="006C0B08"/>
    <w:rsid w:val="00756425"/>
    <w:rsid w:val="00800E27"/>
    <w:rsid w:val="0083295A"/>
    <w:rsid w:val="00847B5D"/>
    <w:rsid w:val="00851C17"/>
    <w:rsid w:val="008A4208"/>
    <w:rsid w:val="00B2338B"/>
    <w:rsid w:val="00B470A0"/>
    <w:rsid w:val="00BC1E4C"/>
    <w:rsid w:val="00BE313D"/>
    <w:rsid w:val="00C90F77"/>
    <w:rsid w:val="00CE0605"/>
    <w:rsid w:val="00D53FE2"/>
    <w:rsid w:val="00D73319"/>
    <w:rsid w:val="00DE1110"/>
    <w:rsid w:val="00E205C5"/>
    <w:rsid w:val="00F10102"/>
    <w:rsid w:val="00FA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0FC8"/>
  <w15:docId w15:val="{0ECFF479-82A6-4474-B62D-86916933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after="120"/>
      <w:outlineLvl w:val="1"/>
    </w:pPr>
    <w:rPr>
      <w:rFonts w:ascii="Calibri" w:eastAsia="Calibri" w:hAnsi="Calibri" w:cs="Calibri"/>
      <w:b/>
      <w:color w:val="01050A"/>
      <w:sz w:val="26"/>
      <w:szCs w:val="26"/>
      <w:highlight w:val="whit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
    <w:name w:val="Bullet"/>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i w:val="0"/>
      <w:iCs w:val="0"/>
      <w:outline w:val="0"/>
      <w:color w:val="092A31"/>
      <w:sz w:val="24"/>
      <w:szCs w:val="24"/>
      <w:u w:val="single"/>
    </w:rPr>
  </w:style>
  <w:style w:type="numbering" w:customStyle="1" w:styleId="ImportedStyle2">
    <w:name w:val="Imported Style 2"/>
  </w:style>
  <w:style w:type="numbering" w:customStyle="1" w:styleId="Bullets">
    <w:name w:val="Bullets"/>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character" w:customStyle="1" w:styleId="Hyperlink3">
    <w:name w:val="Hyperlink.3"/>
    <w:basedOn w:val="Link"/>
    <w:rPr>
      <w:outline w:val="0"/>
      <w:color w:val="0000FF"/>
      <w:sz w:val="20"/>
      <w:szCs w:val="20"/>
      <w:u w:val="single" w:color="0000FF"/>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3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lrccd.instructure.com/courses/176134/files/47070425?wrap=1" TargetMode="External"/><Relationship Id="rId18" Type="http://schemas.openxmlformats.org/officeDocument/2006/relationships/hyperlink" Target="https://lrccd.instructure.com/courses/176134/files/47065977?wrap=1" TargetMode="External"/><Relationship Id="rId26" Type="http://schemas.openxmlformats.org/officeDocument/2006/relationships/hyperlink" Target="https://www.bakersfield.com/news/california-community-colleges-rely-too-much-on-part-time-faculty-and-misspend-funds-audit-finds/article_b7b5da7e-b93b-11ed-9e70-5fd006aad8d7.html" TargetMode="External"/><Relationship Id="rId39" Type="http://schemas.openxmlformats.org/officeDocument/2006/relationships/hyperlink" Target="https://flc.losrios.edu/about-us/our-values" TargetMode="External"/><Relationship Id="rId21" Type="http://schemas.openxmlformats.org/officeDocument/2006/relationships/hyperlink" Target="https://lrccd.instructure.com/courses/176134/files/47076323?wrap=1" TargetMode="External"/><Relationship Id="rId34" Type="http://schemas.openxmlformats.org/officeDocument/2006/relationships/hyperlink" Target="https://losrios.edu/shared/doc/board/regulations/R-3412.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ccco.edu/-/media/CCCCO-Website/Office-of-General-Counsel/Form-400--Reg-Text-DEIA-Evalution-and-Tenure-Review-of-Dsitrict-Employees.pdf?la=en&amp;hash=3370253B484C2DBA2FDF5C00117386D53C9C5EF0" TargetMode="External"/><Relationship Id="rId29" Type="http://schemas.openxmlformats.org/officeDocument/2006/relationships/hyperlink" Target="https://www.smc.edu/administration/governance/academic-senate/committees/documents/student-affairs/2016-2017/april-5-ars-for-re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cc.org/content/area-meeting-2019-10-11-170000-2019-10-11-220000" TargetMode="External"/><Relationship Id="rId24" Type="http://schemas.openxmlformats.org/officeDocument/2006/relationships/hyperlink" Target="https://www.deanza.edu/gov/academicsenate/meetings/Surveillance%20Software%20summary.pdf" TargetMode="External"/><Relationship Id="rId32" Type="http://schemas.openxmlformats.org/officeDocument/2006/relationships/hyperlink" Target="https://www.canyons.edu/_resources/documents/administration/board/bp-ap/4000academicaffairs/BP4233.pdf" TargetMode="External"/><Relationship Id="rId37" Type="http://schemas.openxmlformats.org/officeDocument/2006/relationships/hyperlink" Target="https://arc.losrios.edu/student-resources/native-american-resource-center" TargetMode="External"/><Relationship Id="rId40" Type="http://schemas.openxmlformats.org/officeDocument/2006/relationships/hyperlink" Target="https://scc.losrios.edu/student-resources/native-american-student-success/land-acknowledgemen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ccc.org/events/2023-spring-plenary-session" TargetMode="External"/><Relationship Id="rId23" Type="http://schemas.openxmlformats.org/officeDocument/2006/relationships/hyperlink" Target="https://www.deanza.edu/gov/academicsenate/ResolutionProctoringSoftware.pdf" TargetMode="External"/><Relationship Id="rId28" Type="http://schemas.openxmlformats.org/officeDocument/2006/relationships/hyperlink" Target="https://losrios.edu/shared/doc/board/regulations/R-2222.pdf" TargetMode="External"/><Relationship Id="rId36" Type="http://schemas.openxmlformats.org/officeDocument/2006/relationships/hyperlink" Target="https://asccc.org/calendar/list/events" TargetMode="External"/><Relationship Id="rId10" Type="http://schemas.openxmlformats.org/officeDocument/2006/relationships/hyperlink" Target="https://lrccd.instructure.com/courses/176134/files/47070293?wrap=1" TargetMode="External"/><Relationship Id="rId19" Type="http://schemas.openxmlformats.org/officeDocument/2006/relationships/hyperlink" Target="https://lrccd.instructure.com/courses/176134/files/47076367?wrap=1" TargetMode="External"/><Relationship Id="rId31" Type="http://schemas.openxmlformats.org/officeDocument/2006/relationships/hyperlink" Target="https://www.canyons.edu/_resources/documents/administration/board/bp-ap/4000academicaffairs/BP4233.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ccco.edu/-/media/CCCCO-Website/Office-of-General-Counsel/Form-400--Reg-Text-DEIA-Evalution-and-Tenure-Review-of-Dsitrict-Employees.pdf?la=en&amp;hash=3370253B484C2DBA2FDF5C00117386D53C9C5EF0" TargetMode="External"/><Relationship Id="rId14" Type="http://schemas.openxmlformats.org/officeDocument/2006/relationships/hyperlink" Target="https://www.asccc.org/events/2023-spring-plenary-session" TargetMode="External"/><Relationship Id="rId22" Type="http://schemas.openxmlformats.org/officeDocument/2006/relationships/hyperlink" Target="https://lrccd.instructure.com/courses/176134/files/47076329?wrap=1" TargetMode="External"/><Relationship Id="rId27" Type="http://schemas.openxmlformats.org/officeDocument/2006/relationships/hyperlink" Target="https://losrios.edu/shared/doc/board/policies/P-2222.pdf" TargetMode="External"/><Relationship Id="rId30" Type="http://schemas.openxmlformats.org/officeDocument/2006/relationships/hyperlink" Target="https://www.smc.edu/administration/governance/academic-senate/committees/documents/student-affairs/2016-2017/april-5-ars-for-review.pdf" TargetMode="External"/><Relationship Id="rId35" Type="http://schemas.openxmlformats.org/officeDocument/2006/relationships/hyperlink" Target="https://losrios.edu/about-los-rios/board-of-trustees" TargetMode="External"/><Relationship Id="rId43" Type="http://schemas.openxmlformats.org/officeDocument/2006/relationships/header" Target="header2.xml"/><Relationship Id="rId8" Type="http://schemas.openxmlformats.org/officeDocument/2006/relationships/hyperlink" Target="https://lrccd.zoom.us/j/84695861936?pwd=alhnSjMwTTAyRndOL1J0aTZNNHNSdz09" TargetMode="External"/><Relationship Id="rId3" Type="http://schemas.openxmlformats.org/officeDocument/2006/relationships/styles" Target="styles.xml"/><Relationship Id="rId12" Type="http://schemas.openxmlformats.org/officeDocument/2006/relationships/hyperlink" Target="https://www.asccc.org/content/area-meeting-2019-10-11-170000-2019-10-11-220000" TargetMode="External"/><Relationship Id="rId17" Type="http://schemas.openxmlformats.org/officeDocument/2006/relationships/hyperlink" Target="https://www.cccco.edu/-/media/CCCCO-Website/Office-of-General-Counsel/Form-400--Reg-Text-DEIA-Evalution-and-Tenure-Review-of-Dsitrict-Employees.pdf?la=en&amp;hash=3370253B484C2DBA2FDF5C00117386D53C9C5EF0" TargetMode="External"/><Relationship Id="rId25" Type="http://schemas.openxmlformats.org/officeDocument/2006/relationships/hyperlink" Target="https://employees.losrios.edu/forms-and-services/request-external-application-or-lti-for-canvas" TargetMode="External"/><Relationship Id="rId33" Type="http://schemas.openxmlformats.org/officeDocument/2006/relationships/hyperlink" Target="https://docs.google.com/document/d/1FIxM4IO21UWLgpHOCZ7nj0PXeqQCFDwT/edit?usp=sharing&amp;ouid=105543737585314241560&amp;rtpof=true&amp;sd=true" TargetMode="External"/><Relationship Id="rId38" Type="http://schemas.openxmlformats.org/officeDocument/2006/relationships/hyperlink" Target="https://crc.losrios.edu/about-us/our-values/equity-and-diversity/land-acknowledgment" TargetMode="External"/><Relationship Id="rId46" Type="http://schemas.openxmlformats.org/officeDocument/2006/relationships/theme" Target="theme/theme1.xml"/><Relationship Id="rId20" Type="http://schemas.openxmlformats.org/officeDocument/2006/relationships/hyperlink" Target="https://lrccd.instructure.com/courses/176134/files/47076321?wrap=1"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JiWXRURI33P7oYvpy4pjpO1HoQ==">AMUW2mXx9HzLddTFlhKKyGjbgUT/TDVbrOcXAk+sfaAmsRXkBYJ8QX1yOnF+rR0I5V9YnYGLr65/aFZjHEpz0xnLSY0v2IiIoGt4cOtfhSnocTkyxJa36zVQcLVAznvPpmmeAcvj5s0i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2023-04-05T17:26:00Z</dcterms:created>
  <dcterms:modified xsi:type="dcterms:W3CDTF">2023-04-05T17:26:00Z</dcterms:modified>
</cp:coreProperties>
</file>