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B20F9" w14:textId="77777777" w:rsidR="00B10494" w:rsidRPr="001F2224" w:rsidRDefault="00B10494" w:rsidP="00B10494">
      <w:pPr>
        <w:jc w:val="center"/>
        <w:rPr>
          <w:b/>
          <w:bCs/>
          <w:sz w:val="32"/>
          <w:szCs w:val="32"/>
        </w:rPr>
      </w:pPr>
      <w:bookmarkStart w:id="0" w:name="_Toc40708682"/>
      <w:r w:rsidRPr="206550E5">
        <w:rPr>
          <w:b/>
          <w:bCs/>
          <w:sz w:val="32"/>
          <w:szCs w:val="32"/>
        </w:rPr>
        <w:t>District Core Inquiry 1</w:t>
      </w:r>
      <w:bookmarkEnd w:id="0"/>
    </w:p>
    <w:p w14:paraId="21DCD2C4" w14:textId="77777777" w:rsidR="00B10494" w:rsidRDefault="00B10494" w:rsidP="00B10494"/>
    <w:p w14:paraId="2F8E68AB" w14:textId="77777777" w:rsidR="00B10494" w:rsidRDefault="00B10494" w:rsidP="00B10494">
      <w:pPr>
        <w:pStyle w:val="BodyText2"/>
        <w:spacing w:after="0" w:line="240" w:lineRule="auto"/>
      </w:pPr>
      <w:r>
        <w:t>Based on the team’s analysis during the Team ISER Review, the team identified the following core inquiries that relate to potential areas of clarification, improvement, or commendation.</w:t>
      </w:r>
    </w:p>
    <w:p w14:paraId="05523C32" w14:textId="77777777" w:rsidR="00B10494" w:rsidRDefault="00B10494" w:rsidP="00B10494">
      <w:pPr>
        <w:pStyle w:val="BodyText2"/>
        <w:spacing w:after="0" w:line="240" w:lineRule="auto"/>
      </w:pPr>
    </w:p>
    <w:tbl>
      <w:tblPr>
        <w:tblStyle w:val="TableGrid"/>
        <w:tblW w:w="0" w:type="auto"/>
        <w:tblLook w:val="04A0" w:firstRow="1" w:lastRow="0" w:firstColumn="1" w:lastColumn="0" w:noHBand="0" w:noVBand="1"/>
      </w:tblPr>
      <w:tblGrid>
        <w:gridCol w:w="9350"/>
      </w:tblGrid>
      <w:tr w:rsidR="00B10494" w14:paraId="17791B72" w14:textId="77777777" w:rsidTr="00730FD5">
        <w:trPr>
          <w:trHeight w:val="1286"/>
        </w:trPr>
        <w:tc>
          <w:tcPr>
            <w:tcW w:w="9350" w:type="dxa"/>
          </w:tcPr>
          <w:p w14:paraId="3EDBF5FF" w14:textId="77777777" w:rsidR="00B10494" w:rsidRDefault="00B10494" w:rsidP="00730FD5">
            <w:pPr>
              <w:pStyle w:val="BodyText2"/>
              <w:spacing w:after="0" w:line="240" w:lineRule="auto"/>
            </w:pPr>
            <w:bookmarkStart w:id="1" w:name="_Hlk96518975"/>
            <w:r w:rsidRPr="206550E5">
              <w:rPr>
                <w:b/>
                <w:bCs/>
              </w:rPr>
              <w:t>District Core Inquiry 1:</w:t>
            </w:r>
            <w:r>
              <w:t xml:space="preserve"> The team would like to better understand how the Board ensures a regular cycle of review of its board policies to ensure their effectiveness in fulfilling the district’s mission and revises the policies as necessary.</w:t>
            </w:r>
          </w:p>
        </w:tc>
      </w:tr>
      <w:tr w:rsidR="00B10494" w14:paraId="5C655B1F" w14:textId="77777777" w:rsidTr="00730FD5">
        <w:trPr>
          <w:trHeight w:val="908"/>
        </w:trPr>
        <w:tc>
          <w:tcPr>
            <w:tcW w:w="9350" w:type="dxa"/>
          </w:tcPr>
          <w:p w14:paraId="1C1E95CB" w14:textId="77777777" w:rsidR="00B10494" w:rsidRDefault="00B10494" w:rsidP="00730FD5">
            <w:pPr>
              <w:pStyle w:val="BodyText2"/>
              <w:spacing w:after="0" w:line="240" w:lineRule="auto"/>
              <w:rPr>
                <w:b/>
                <w:bCs/>
              </w:rPr>
            </w:pPr>
            <w:r w:rsidRPr="206550E5">
              <w:rPr>
                <w:b/>
                <w:bCs/>
              </w:rPr>
              <w:t>Standards or Policies:</w:t>
            </w:r>
            <w:r>
              <w:t xml:space="preserve"> IV.C.7</w:t>
            </w:r>
          </w:p>
        </w:tc>
      </w:tr>
      <w:tr w:rsidR="00B10494" w14:paraId="59A0D501" w14:textId="77777777" w:rsidTr="00730FD5">
        <w:trPr>
          <w:trHeight w:val="1511"/>
        </w:trPr>
        <w:tc>
          <w:tcPr>
            <w:tcW w:w="9350" w:type="dxa"/>
          </w:tcPr>
          <w:p w14:paraId="37658DF4" w14:textId="77777777" w:rsidR="00B10494" w:rsidRPr="00EC345F" w:rsidRDefault="00B10494" w:rsidP="00730FD5">
            <w:pPr>
              <w:pStyle w:val="BodyText2"/>
              <w:spacing w:after="0" w:line="240" w:lineRule="auto"/>
              <w:rPr>
                <w:b/>
              </w:rPr>
            </w:pPr>
            <w:r w:rsidRPr="00EC345F">
              <w:rPr>
                <w:b/>
              </w:rPr>
              <w:t xml:space="preserve">Description:  </w:t>
            </w:r>
          </w:p>
          <w:p w14:paraId="4E038D60" w14:textId="77777777" w:rsidR="00B10494" w:rsidRDefault="00B10494" w:rsidP="00730FD5">
            <w:r>
              <w:t>The team reviewed the college’s ISER, which indicated that policies and regulations are created and amended to address changes in law, District operations, and the needs of students.  The evidence supports the ISER’s statement that “</w:t>
            </w:r>
            <w:r w:rsidRPr="7C3D4601">
              <w:rPr>
                <w:i/>
                <w:iCs/>
              </w:rPr>
              <w:t>On a quarterly basis, the general counsel informs the board of the need to update policies or regulation.”</w:t>
            </w:r>
            <w:r>
              <w:t xml:space="preserve">  The team also confirmed that the Board reaffirms all Board Policies and Administrative Regulations in batch form (1000-9000).  The Board has Board Policy 3112, which addresses the process for adoption of policies. </w:t>
            </w:r>
          </w:p>
          <w:p w14:paraId="79537D81" w14:textId="77777777" w:rsidR="00B10494" w:rsidRDefault="00B10494" w:rsidP="00730FD5">
            <w:pPr>
              <w:rPr>
                <w:sz w:val="22"/>
                <w:szCs w:val="22"/>
              </w:rPr>
            </w:pPr>
          </w:p>
          <w:p w14:paraId="1302B1B5" w14:textId="77777777" w:rsidR="00B10494" w:rsidRDefault="00B10494" w:rsidP="00730FD5">
            <w:pPr>
              <w:pStyle w:val="BodyText2"/>
              <w:spacing w:after="0" w:line="240" w:lineRule="auto"/>
            </w:pPr>
            <w:r>
              <w:t xml:space="preserve">However, in a random sampling of the Board Policies and Administrative Regulations online, the team found Board Policies that had not been updated since the 1980s and 1990s.  The team would like to better understand how the Board ensures a regular cycle of review of its Board Policies and Administrative Regulations to confirm their effectiveness in fulfilling the </w:t>
            </w:r>
            <w:proofErr w:type="gramStart"/>
            <w:r>
              <w:t>District’s</w:t>
            </w:r>
            <w:proofErr w:type="gramEnd"/>
            <w:r>
              <w:t xml:space="preserve"> mission.</w:t>
            </w:r>
          </w:p>
          <w:p w14:paraId="69681956" w14:textId="77777777" w:rsidR="00B10494" w:rsidRDefault="00B10494" w:rsidP="00730FD5">
            <w:pPr>
              <w:pStyle w:val="BodyText2"/>
              <w:spacing w:after="0" w:line="240" w:lineRule="auto"/>
              <w:rPr>
                <w:b/>
              </w:rPr>
            </w:pPr>
          </w:p>
        </w:tc>
      </w:tr>
      <w:tr w:rsidR="00B10494" w14:paraId="5E60F5EB" w14:textId="77777777" w:rsidTr="00730FD5">
        <w:trPr>
          <w:trHeight w:val="1178"/>
        </w:trPr>
        <w:tc>
          <w:tcPr>
            <w:tcW w:w="9350" w:type="dxa"/>
          </w:tcPr>
          <w:p w14:paraId="0A185C43" w14:textId="77777777" w:rsidR="00B10494" w:rsidRPr="00631EAA" w:rsidRDefault="00B10494" w:rsidP="00730FD5">
            <w:pPr>
              <w:pStyle w:val="BodyText2"/>
              <w:spacing w:after="0" w:line="240" w:lineRule="auto"/>
              <w:rPr>
                <w:b/>
              </w:rPr>
            </w:pPr>
            <w:r w:rsidRPr="00631EAA">
              <w:rPr>
                <w:b/>
              </w:rPr>
              <w:t xml:space="preserve">Topics of discussion during interviews: </w:t>
            </w:r>
          </w:p>
          <w:p w14:paraId="63982219" w14:textId="77777777" w:rsidR="00B10494" w:rsidRPr="00646358" w:rsidRDefault="00B10494" w:rsidP="00B10494">
            <w:pPr>
              <w:pStyle w:val="BodyText2"/>
              <w:numPr>
                <w:ilvl w:val="0"/>
                <w:numId w:val="2"/>
              </w:numPr>
              <w:spacing w:after="0" w:line="240" w:lineRule="auto"/>
            </w:pPr>
            <w:r>
              <w:t>Cycle for the regular assessment and revision of Board Policies and Administrative Regulations.</w:t>
            </w:r>
          </w:p>
        </w:tc>
      </w:tr>
      <w:tr w:rsidR="00B10494" w14:paraId="2BD93C22" w14:textId="77777777" w:rsidTr="00730FD5">
        <w:tc>
          <w:tcPr>
            <w:tcW w:w="9350" w:type="dxa"/>
          </w:tcPr>
          <w:p w14:paraId="48C7143C" w14:textId="77777777" w:rsidR="00B10494" w:rsidRPr="001F2224" w:rsidRDefault="00B10494" w:rsidP="00730FD5">
            <w:pPr>
              <w:pStyle w:val="BodyText2"/>
              <w:spacing w:after="0" w:line="240" w:lineRule="auto"/>
              <w:rPr>
                <w:b/>
              </w:rPr>
            </w:pPr>
            <w:r w:rsidRPr="001F2224">
              <w:rPr>
                <w:b/>
              </w:rPr>
              <w:t>Request for Additional Information/Evidence:</w:t>
            </w:r>
          </w:p>
          <w:p w14:paraId="18600FCD" w14:textId="77777777" w:rsidR="00B10494" w:rsidRDefault="00B10494" w:rsidP="00730FD5">
            <w:pPr>
              <w:pStyle w:val="BodyText2"/>
              <w:spacing w:after="0" w:line="240" w:lineRule="auto"/>
            </w:pPr>
          </w:p>
          <w:p w14:paraId="384AE252" w14:textId="77777777" w:rsidR="00B10494" w:rsidRDefault="00B10494" w:rsidP="00730FD5">
            <w:pPr>
              <w:pStyle w:val="BodyText2"/>
              <w:spacing w:after="0" w:line="240" w:lineRule="auto"/>
              <w:rPr>
                <w:b/>
              </w:rPr>
            </w:pPr>
          </w:p>
        </w:tc>
      </w:tr>
      <w:tr w:rsidR="00B10494" w14:paraId="7F4DF3B0" w14:textId="77777777" w:rsidTr="00730FD5">
        <w:trPr>
          <w:trHeight w:val="1898"/>
        </w:trPr>
        <w:tc>
          <w:tcPr>
            <w:tcW w:w="9350" w:type="dxa"/>
          </w:tcPr>
          <w:p w14:paraId="47E49DBF" w14:textId="77777777" w:rsidR="00B10494" w:rsidRPr="001F2224" w:rsidRDefault="00B10494" w:rsidP="00730FD5">
            <w:pPr>
              <w:pStyle w:val="BodyText2"/>
              <w:spacing w:after="0" w:line="240" w:lineRule="auto"/>
              <w:rPr>
                <w:b/>
              </w:rPr>
            </w:pPr>
            <w:r w:rsidRPr="001F2224">
              <w:rPr>
                <w:b/>
              </w:rPr>
              <w:t>Request for Observations/Interviews:</w:t>
            </w:r>
          </w:p>
          <w:p w14:paraId="28848779" w14:textId="77777777" w:rsidR="00B10494" w:rsidRDefault="00B10494" w:rsidP="00B10494">
            <w:pPr>
              <w:pStyle w:val="BodyText2"/>
              <w:numPr>
                <w:ilvl w:val="0"/>
                <w:numId w:val="1"/>
              </w:numPr>
              <w:spacing w:after="0" w:line="240" w:lineRule="auto"/>
            </w:pPr>
            <w:r>
              <w:t>Individuals responsible for ensuring the regular updating of Board Policies and Administrative Regulations (e.g., Board Office).</w:t>
            </w:r>
          </w:p>
        </w:tc>
      </w:tr>
      <w:bookmarkEnd w:id="1"/>
    </w:tbl>
    <w:p w14:paraId="6C8A92C2" w14:textId="77777777" w:rsidR="00B10494" w:rsidRPr="007E0F6A" w:rsidRDefault="00B10494" w:rsidP="00B10494">
      <w:pPr>
        <w:pStyle w:val="BodyText2"/>
        <w:spacing w:after="0" w:line="240" w:lineRule="auto"/>
      </w:pPr>
    </w:p>
    <w:p w14:paraId="1B2D0501" w14:textId="77777777" w:rsidR="00B10494" w:rsidRDefault="00B10494" w:rsidP="00B10494">
      <w:pPr>
        <w:rPr>
          <w:color w:val="000000"/>
        </w:rPr>
      </w:pPr>
      <w:r>
        <w:rPr>
          <w:color w:val="000000"/>
        </w:rPr>
        <w:br w:type="page"/>
      </w:r>
    </w:p>
    <w:p w14:paraId="2925B9D4" w14:textId="77777777" w:rsidR="00B10494" w:rsidRDefault="00B10494" w:rsidP="00B10494">
      <w:pPr>
        <w:pStyle w:val="Heading1"/>
        <w:spacing w:after="0" w:line="240" w:lineRule="auto"/>
        <w:rPr>
          <w:bCs/>
          <w:szCs w:val="32"/>
        </w:rPr>
      </w:pPr>
      <w:r w:rsidRPr="45534860">
        <w:rPr>
          <w:bCs/>
          <w:szCs w:val="32"/>
        </w:rPr>
        <w:lastRenderedPageBreak/>
        <w:t>District Core Inquiry 2</w:t>
      </w:r>
    </w:p>
    <w:p w14:paraId="2756B1EA" w14:textId="77777777" w:rsidR="00B10494" w:rsidRDefault="00B10494" w:rsidP="00B10494">
      <w:pPr>
        <w:pStyle w:val="BodyText2"/>
        <w:spacing w:after="0" w:line="240" w:lineRule="auto"/>
      </w:pPr>
    </w:p>
    <w:tbl>
      <w:tblPr>
        <w:tblStyle w:val="TableGrid"/>
        <w:tblW w:w="0" w:type="auto"/>
        <w:tblLook w:val="04A0" w:firstRow="1" w:lastRow="0" w:firstColumn="1" w:lastColumn="0" w:noHBand="0" w:noVBand="1"/>
      </w:tblPr>
      <w:tblGrid>
        <w:gridCol w:w="9350"/>
      </w:tblGrid>
      <w:tr w:rsidR="00B10494" w14:paraId="04BFC726" w14:textId="77777777" w:rsidTr="00730FD5">
        <w:trPr>
          <w:trHeight w:val="1286"/>
        </w:trPr>
        <w:tc>
          <w:tcPr>
            <w:tcW w:w="9350" w:type="dxa"/>
          </w:tcPr>
          <w:p w14:paraId="43F424D1" w14:textId="77777777" w:rsidR="00B10494" w:rsidRDefault="00B10494" w:rsidP="00730FD5">
            <w:pPr>
              <w:pStyle w:val="BodyText2"/>
              <w:spacing w:after="0" w:line="240" w:lineRule="auto"/>
            </w:pPr>
            <w:r w:rsidRPr="4FA1CA0E">
              <w:rPr>
                <w:b/>
                <w:bCs/>
              </w:rPr>
              <w:t>District Core Inquiry 2:</w:t>
            </w:r>
            <w:r>
              <w:t xml:space="preserve"> The team would like to deepen its understanding of the specific delineation of college and district roles and responsibilities </w:t>
            </w:r>
            <w:proofErr w:type="gramStart"/>
            <w:r>
              <w:t>in order to</w:t>
            </w:r>
            <w:proofErr w:type="gramEnd"/>
            <w:r>
              <w:t xml:space="preserve"> better understand the following:</w:t>
            </w:r>
          </w:p>
          <w:p w14:paraId="0835325B" w14:textId="77777777" w:rsidR="00B10494" w:rsidRDefault="00B10494" w:rsidP="00B10494">
            <w:pPr>
              <w:pStyle w:val="BodyText2"/>
              <w:numPr>
                <w:ilvl w:val="0"/>
                <w:numId w:val="3"/>
              </w:numPr>
              <w:spacing w:after="0" w:line="240" w:lineRule="auto"/>
            </w:pPr>
            <w:r>
              <w:t>The interface between district level governance and college level governance</w:t>
            </w:r>
          </w:p>
          <w:p w14:paraId="7BD98B05" w14:textId="77777777" w:rsidR="00B10494" w:rsidRDefault="00B10494" w:rsidP="00B10494">
            <w:pPr>
              <w:pStyle w:val="BodyText2"/>
              <w:numPr>
                <w:ilvl w:val="0"/>
                <w:numId w:val="3"/>
              </w:numPr>
              <w:spacing w:after="0" w:line="240" w:lineRule="auto"/>
            </w:pPr>
            <w:r>
              <w:t>The autonomy of the colleges</w:t>
            </w:r>
          </w:p>
          <w:p w14:paraId="63B74755" w14:textId="77777777" w:rsidR="00B10494" w:rsidRDefault="00B10494" w:rsidP="00B10494">
            <w:pPr>
              <w:pStyle w:val="BodyText2"/>
              <w:numPr>
                <w:ilvl w:val="0"/>
                <w:numId w:val="3"/>
              </w:numPr>
              <w:spacing w:after="0" w:line="240" w:lineRule="auto"/>
            </w:pPr>
            <w:r>
              <w:t>The functions carried out at the district office</w:t>
            </w:r>
          </w:p>
          <w:p w14:paraId="09388649" w14:textId="77777777" w:rsidR="00B10494" w:rsidRDefault="00B10494" w:rsidP="00B10494">
            <w:pPr>
              <w:pStyle w:val="BodyText2"/>
              <w:numPr>
                <w:ilvl w:val="0"/>
                <w:numId w:val="3"/>
              </w:numPr>
              <w:spacing w:after="0" w:line="240" w:lineRule="auto"/>
            </w:pPr>
            <w:r>
              <w:t>The impact of completed reorganizations on the colleges and the district office</w:t>
            </w:r>
          </w:p>
          <w:p w14:paraId="58846267" w14:textId="77777777" w:rsidR="00B10494" w:rsidRPr="00C3262F" w:rsidRDefault="00B10494" w:rsidP="00B10494">
            <w:pPr>
              <w:pStyle w:val="BodyText2"/>
              <w:numPr>
                <w:ilvl w:val="0"/>
                <w:numId w:val="3"/>
              </w:numPr>
              <w:spacing w:after="0" w:line="240" w:lineRule="auto"/>
            </w:pPr>
            <w:r>
              <w:t>The analyses being done for planned reorganizations</w:t>
            </w:r>
          </w:p>
          <w:p w14:paraId="69BFF8FC" w14:textId="77777777" w:rsidR="00B10494" w:rsidRDefault="00B10494" w:rsidP="00730FD5">
            <w:pPr>
              <w:pStyle w:val="BodyText2"/>
              <w:spacing w:after="0" w:line="240" w:lineRule="auto"/>
              <w:rPr>
                <w:b/>
              </w:rPr>
            </w:pPr>
          </w:p>
        </w:tc>
      </w:tr>
      <w:tr w:rsidR="00B10494" w14:paraId="6B999C0C" w14:textId="77777777" w:rsidTr="00730FD5">
        <w:trPr>
          <w:trHeight w:val="1070"/>
        </w:trPr>
        <w:tc>
          <w:tcPr>
            <w:tcW w:w="9350" w:type="dxa"/>
          </w:tcPr>
          <w:p w14:paraId="65E05E96" w14:textId="56D95E34" w:rsidR="00B10494" w:rsidRDefault="00B10494" w:rsidP="00730FD5">
            <w:pPr>
              <w:pStyle w:val="BodyText2"/>
              <w:spacing w:after="0" w:line="240" w:lineRule="auto"/>
            </w:pPr>
            <w:r w:rsidRPr="4FA1CA0E">
              <w:rPr>
                <w:b/>
                <w:bCs/>
              </w:rPr>
              <w:t>Standards or Policies:</w:t>
            </w:r>
            <w:r>
              <w:t xml:space="preserve"> IV.D.2, IV.D.3, IV.D.4, IV.D.7</w:t>
            </w:r>
          </w:p>
        </w:tc>
      </w:tr>
      <w:tr w:rsidR="00B10494" w14:paraId="268313ED" w14:textId="77777777" w:rsidTr="00730FD5">
        <w:trPr>
          <w:trHeight w:val="2510"/>
        </w:trPr>
        <w:tc>
          <w:tcPr>
            <w:tcW w:w="9350" w:type="dxa"/>
          </w:tcPr>
          <w:p w14:paraId="7F04665A" w14:textId="77777777" w:rsidR="00B10494" w:rsidRPr="00EC345F" w:rsidRDefault="00B10494" w:rsidP="00730FD5">
            <w:pPr>
              <w:pStyle w:val="BodyText2"/>
              <w:spacing w:after="0" w:line="240" w:lineRule="auto"/>
              <w:rPr>
                <w:b/>
              </w:rPr>
            </w:pPr>
            <w:r w:rsidRPr="00EC345F">
              <w:rPr>
                <w:b/>
              </w:rPr>
              <w:t xml:space="preserve">Description:  </w:t>
            </w:r>
          </w:p>
          <w:p w14:paraId="66D77D69" w14:textId="77777777" w:rsidR="00B10494" w:rsidRPr="00410BC8" w:rsidRDefault="00B10494" w:rsidP="00B10494">
            <w:pPr>
              <w:pStyle w:val="BodyText2"/>
              <w:numPr>
                <w:ilvl w:val="0"/>
                <w:numId w:val="4"/>
              </w:numPr>
              <w:spacing w:after="0" w:line="240" w:lineRule="auto"/>
            </w:pPr>
            <w:r w:rsidRPr="45534860">
              <w:rPr>
                <w:sz w:val="23"/>
                <w:szCs w:val="23"/>
              </w:rPr>
              <w:t xml:space="preserve">The Functional Map uses the accreditation standards to identify primary, secondary, and shared responsibilities between the District and the College. While this approach provides a high-level view of responsibilities relative to each accreditation standard, it does not identify the actual functions and operations performed by the District Office making it difficult to determine the delineation of responsibilities. There are references to District reorganizations and </w:t>
            </w:r>
            <w:proofErr w:type="gramStart"/>
            <w:r w:rsidRPr="45534860">
              <w:rPr>
                <w:sz w:val="23"/>
                <w:szCs w:val="23"/>
              </w:rPr>
              <w:t>centralizations</w:t>
            </w:r>
            <w:proofErr w:type="gramEnd"/>
            <w:r w:rsidRPr="45534860">
              <w:rPr>
                <w:sz w:val="23"/>
                <w:szCs w:val="23"/>
              </w:rPr>
              <w:t xml:space="preserve"> but it is not clear what the impact on the delineation of responsibilities is.</w:t>
            </w:r>
          </w:p>
          <w:p w14:paraId="73F30294" w14:textId="77777777" w:rsidR="00B10494" w:rsidRDefault="00B10494" w:rsidP="00B10494">
            <w:pPr>
              <w:pStyle w:val="BodyText2"/>
              <w:numPr>
                <w:ilvl w:val="0"/>
                <w:numId w:val="4"/>
              </w:numPr>
              <w:spacing w:after="0" w:line="240" w:lineRule="auto"/>
            </w:pPr>
            <w:r>
              <w:t>The team read the references to the 80/20 resource allocation formulas; however, it is not completely clear what would happen in the event the district experiences a revenue reduction in terms of impact on personnel and the colleges.</w:t>
            </w:r>
          </w:p>
          <w:p w14:paraId="4CB6D503" w14:textId="77777777" w:rsidR="00B10494" w:rsidRPr="00065FB4" w:rsidRDefault="00B10494" w:rsidP="00B10494">
            <w:pPr>
              <w:pStyle w:val="BodyText2"/>
              <w:numPr>
                <w:ilvl w:val="0"/>
                <w:numId w:val="4"/>
              </w:numPr>
              <w:spacing w:after="0" w:line="240" w:lineRule="auto"/>
            </w:pPr>
            <w:r>
              <w:rPr>
                <w:sz w:val="23"/>
                <w:szCs w:val="23"/>
              </w:rPr>
              <w:t>The team did not see a district-level decision making guide that would help clarify the roles of the various districtwide committees.</w:t>
            </w:r>
          </w:p>
          <w:p w14:paraId="1D16A7A3" w14:textId="77777777" w:rsidR="00B10494" w:rsidRDefault="00B10494" w:rsidP="00B10494">
            <w:pPr>
              <w:pStyle w:val="BodyText2"/>
              <w:numPr>
                <w:ilvl w:val="0"/>
                <w:numId w:val="4"/>
              </w:numPr>
              <w:spacing w:after="0" w:line="240" w:lineRule="auto"/>
            </w:pPr>
            <w:r w:rsidRPr="4FA1CA0E">
              <w:rPr>
                <w:sz w:val="23"/>
                <w:szCs w:val="23"/>
              </w:rPr>
              <w:t xml:space="preserve">District governance and structure are discussed at the Chancellor’s Cabinet. However, it is not evident how improvements are made </w:t>
            </w:r>
            <w:proofErr w:type="gramStart"/>
            <w:r w:rsidRPr="4FA1CA0E">
              <w:rPr>
                <w:sz w:val="23"/>
                <w:szCs w:val="23"/>
              </w:rPr>
              <w:t>as a result of</w:t>
            </w:r>
            <w:proofErr w:type="gramEnd"/>
            <w:r w:rsidRPr="4FA1CA0E">
              <w:rPr>
                <w:sz w:val="23"/>
                <w:szCs w:val="23"/>
              </w:rPr>
              <w:t xml:space="preserve"> these discussions.</w:t>
            </w:r>
          </w:p>
          <w:p w14:paraId="0929E000" w14:textId="77777777" w:rsidR="00B10494" w:rsidRDefault="00B10494" w:rsidP="00730FD5">
            <w:pPr>
              <w:pStyle w:val="BodyText2"/>
              <w:spacing w:after="0" w:line="240" w:lineRule="auto"/>
              <w:rPr>
                <w:b/>
              </w:rPr>
            </w:pPr>
          </w:p>
        </w:tc>
      </w:tr>
      <w:tr w:rsidR="00B10494" w14:paraId="7F1179F3" w14:textId="77777777" w:rsidTr="00730FD5">
        <w:trPr>
          <w:trHeight w:val="2060"/>
        </w:trPr>
        <w:tc>
          <w:tcPr>
            <w:tcW w:w="9350" w:type="dxa"/>
          </w:tcPr>
          <w:p w14:paraId="0DA04038" w14:textId="77777777" w:rsidR="00B10494" w:rsidRDefault="00B10494" w:rsidP="00730FD5">
            <w:pPr>
              <w:pStyle w:val="BodyText2"/>
              <w:spacing w:after="0" w:line="240" w:lineRule="auto"/>
              <w:rPr>
                <w:bCs/>
              </w:rPr>
            </w:pPr>
            <w:r w:rsidRPr="00631EAA">
              <w:rPr>
                <w:b/>
              </w:rPr>
              <w:t xml:space="preserve">Topics of discussion during interviews: </w:t>
            </w:r>
          </w:p>
          <w:p w14:paraId="57CC6501" w14:textId="77777777" w:rsidR="00B10494" w:rsidRDefault="00B10494" w:rsidP="00B10494">
            <w:pPr>
              <w:pStyle w:val="BodyText2"/>
              <w:numPr>
                <w:ilvl w:val="0"/>
                <w:numId w:val="6"/>
              </w:numPr>
              <w:spacing w:after="0" w:line="240" w:lineRule="auto"/>
            </w:pPr>
            <w:r>
              <w:t xml:space="preserve">Delineation of responsibilities between the </w:t>
            </w:r>
            <w:proofErr w:type="gramStart"/>
            <w:r>
              <w:t>District</w:t>
            </w:r>
            <w:proofErr w:type="gramEnd"/>
            <w:r>
              <w:t xml:space="preserve"> and the colleges.</w:t>
            </w:r>
          </w:p>
          <w:p w14:paraId="574BCE33" w14:textId="77777777" w:rsidR="00B10494" w:rsidRDefault="00B10494" w:rsidP="00B10494">
            <w:pPr>
              <w:pStyle w:val="BodyText2"/>
              <w:numPr>
                <w:ilvl w:val="0"/>
                <w:numId w:val="6"/>
              </w:numPr>
              <w:spacing w:after="0" w:line="240" w:lineRule="auto"/>
            </w:pPr>
            <w:r>
              <w:t>Resource allocation mechanisms.</w:t>
            </w:r>
          </w:p>
          <w:p w14:paraId="12325784" w14:textId="77777777" w:rsidR="00B10494" w:rsidRPr="009C3F1A" w:rsidRDefault="00B10494" w:rsidP="00B10494">
            <w:pPr>
              <w:pStyle w:val="BodyText2"/>
              <w:numPr>
                <w:ilvl w:val="0"/>
                <w:numId w:val="6"/>
              </w:numPr>
              <w:spacing w:after="0" w:line="240" w:lineRule="auto"/>
            </w:pPr>
            <w:r>
              <w:t>The evaluation of district/college delineations, governance processes, and improvements.</w:t>
            </w:r>
          </w:p>
          <w:p w14:paraId="30542664" w14:textId="77777777" w:rsidR="00B10494" w:rsidRPr="009C3F1A" w:rsidRDefault="00B10494" w:rsidP="00B10494">
            <w:pPr>
              <w:pStyle w:val="BodyText2"/>
              <w:numPr>
                <w:ilvl w:val="0"/>
                <w:numId w:val="6"/>
              </w:numPr>
              <w:spacing w:after="0" w:line="240" w:lineRule="auto"/>
            </w:pPr>
            <w:r>
              <w:t>How the colleges place items of interest on the agenda of the Chancellor’s Executive Staff meetings.</w:t>
            </w:r>
          </w:p>
          <w:p w14:paraId="27519017" w14:textId="77777777" w:rsidR="00B10494" w:rsidRPr="009C3F1A" w:rsidRDefault="00B10494" w:rsidP="00730FD5">
            <w:pPr>
              <w:pStyle w:val="BodyText2"/>
              <w:spacing w:after="0" w:line="240" w:lineRule="auto"/>
            </w:pPr>
          </w:p>
        </w:tc>
      </w:tr>
      <w:tr w:rsidR="00B10494" w14:paraId="4B82D356" w14:textId="77777777" w:rsidTr="00730FD5">
        <w:tc>
          <w:tcPr>
            <w:tcW w:w="9350" w:type="dxa"/>
          </w:tcPr>
          <w:p w14:paraId="5C8056F0" w14:textId="77777777" w:rsidR="00B10494" w:rsidRPr="001F2224" w:rsidRDefault="00B10494" w:rsidP="00730FD5">
            <w:pPr>
              <w:pStyle w:val="BodyText2"/>
              <w:spacing w:after="0" w:line="240" w:lineRule="auto"/>
              <w:rPr>
                <w:b/>
              </w:rPr>
            </w:pPr>
            <w:r w:rsidRPr="001F2224">
              <w:rPr>
                <w:b/>
              </w:rPr>
              <w:t>Request for Additional Information/Evidence:</w:t>
            </w:r>
          </w:p>
          <w:p w14:paraId="4294122C" w14:textId="77777777" w:rsidR="00B10494" w:rsidRPr="009C3F1A" w:rsidRDefault="00B10494" w:rsidP="00B10494">
            <w:pPr>
              <w:pStyle w:val="BodyText2"/>
              <w:numPr>
                <w:ilvl w:val="0"/>
                <w:numId w:val="5"/>
              </w:numPr>
              <w:spacing w:after="0" w:line="240" w:lineRule="auto"/>
            </w:pPr>
            <w:r>
              <w:t>Brief description of the functions carried out at the district office.</w:t>
            </w:r>
          </w:p>
          <w:p w14:paraId="458A0BC8" w14:textId="77777777" w:rsidR="00B10494" w:rsidRDefault="00B10494" w:rsidP="00B10494">
            <w:pPr>
              <w:pStyle w:val="BodyText2"/>
              <w:numPr>
                <w:ilvl w:val="0"/>
                <w:numId w:val="5"/>
              </w:numPr>
              <w:spacing w:after="0" w:line="240" w:lineRule="auto"/>
            </w:pPr>
            <w:r>
              <w:t>Minutes of Chancellor’s Cabinet meetings when District governance and structure were discussed.</w:t>
            </w:r>
          </w:p>
          <w:p w14:paraId="5BF2E3C7" w14:textId="77777777" w:rsidR="00B10494" w:rsidRDefault="00B10494" w:rsidP="00B10494">
            <w:pPr>
              <w:pStyle w:val="BodyText2"/>
              <w:numPr>
                <w:ilvl w:val="0"/>
                <w:numId w:val="5"/>
              </w:numPr>
              <w:spacing w:after="0" w:line="240" w:lineRule="auto"/>
            </w:pPr>
            <w:r w:rsidRPr="45534860">
              <w:t>Agendas of Executive Staff meetings where college-initiated items of interest were discussed.</w:t>
            </w:r>
          </w:p>
          <w:p w14:paraId="10192742" w14:textId="77777777" w:rsidR="00B10494" w:rsidRDefault="00B10494" w:rsidP="00B10494">
            <w:pPr>
              <w:pStyle w:val="BodyText2"/>
              <w:numPr>
                <w:ilvl w:val="0"/>
                <w:numId w:val="5"/>
              </w:numPr>
              <w:spacing w:after="0" w:line="240" w:lineRule="auto"/>
            </w:pPr>
            <w:r>
              <w:t>Evidence of examples of any changes made in District governance.</w:t>
            </w:r>
          </w:p>
          <w:p w14:paraId="3003B9E9" w14:textId="77777777" w:rsidR="00B10494" w:rsidRDefault="00B10494" w:rsidP="00B10494">
            <w:pPr>
              <w:pStyle w:val="BodyText2"/>
              <w:numPr>
                <w:ilvl w:val="0"/>
                <w:numId w:val="5"/>
              </w:numPr>
              <w:spacing w:after="0" w:line="240" w:lineRule="auto"/>
            </w:pPr>
            <w:r>
              <w:lastRenderedPageBreak/>
              <w:t>Example of how the 80/20 allocation formula works in the event of a reduction in revenue.</w:t>
            </w:r>
          </w:p>
          <w:p w14:paraId="19FFFC8F" w14:textId="77777777" w:rsidR="00B10494" w:rsidRDefault="00B10494" w:rsidP="00B10494">
            <w:pPr>
              <w:pStyle w:val="BodyText2"/>
              <w:numPr>
                <w:ilvl w:val="0"/>
                <w:numId w:val="5"/>
              </w:numPr>
              <w:spacing w:after="0" w:line="240" w:lineRule="auto"/>
            </w:pPr>
            <w:r>
              <w:t>Reports or analyses done leading to completed reorganizations, such as the centralization of the Public Information Officers and the Philanthropy office.</w:t>
            </w:r>
          </w:p>
          <w:p w14:paraId="0C88B66B" w14:textId="77777777" w:rsidR="00B10494" w:rsidRDefault="00B10494" w:rsidP="00B10494">
            <w:pPr>
              <w:pStyle w:val="BodyText2"/>
              <w:numPr>
                <w:ilvl w:val="0"/>
                <w:numId w:val="5"/>
              </w:numPr>
              <w:spacing w:after="0" w:line="240" w:lineRule="auto"/>
            </w:pPr>
            <w:r>
              <w:t>Analyses of proposed reorganizations such Admissions and Records and Financial Aid.</w:t>
            </w:r>
          </w:p>
          <w:p w14:paraId="73CAF0BF" w14:textId="77777777" w:rsidR="00B10494" w:rsidRDefault="00B10494" w:rsidP="00730FD5">
            <w:pPr>
              <w:pStyle w:val="BodyText2"/>
              <w:spacing w:after="0" w:line="240" w:lineRule="auto"/>
              <w:rPr>
                <w:b/>
              </w:rPr>
            </w:pPr>
          </w:p>
        </w:tc>
      </w:tr>
      <w:tr w:rsidR="00B10494" w14:paraId="7024F07C" w14:textId="77777777" w:rsidTr="00730FD5">
        <w:trPr>
          <w:trHeight w:val="1898"/>
        </w:trPr>
        <w:tc>
          <w:tcPr>
            <w:tcW w:w="9350" w:type="dxa"/>
          </w:tcPr>
          <w:p w14:paraId="74F25F22" w14:textId="77777777" w:rsidR="00B10494" w:rsidRDefault="00B10494" w:rsidP="00730FD5">
            <w:pPr>
              <w:pStyle w:val="BodyText2"/>
              <w:spacing w:after="0" w:line="240" w:lineRule="auto"/>
              <w:rPr>
                <w:bCs/>
              </w:rPr>
            </w:pPr>
            <w:r w:rsidRPr="001F2224">
              <w:rPr>
                <w:b/>
              </w:rPr>
              <w:lastRenderedPageBreak/>
              <w:t>Request for Observations/Interviews:</w:t>
            </w:r>
            <w:r>
              <w:rPr>
                <w:b/>
              </w:rPr>
              <w:t xml:space="preserve"> </w:t>
            </w:r>
          </w:p>
          <w:p w14:paraId="113893D7" w14:textId="77777777" w:rsidR="00B10494" w:rsidRPr="00D8756F" w:rsidRDefault="00B10494" w:rsidP="00B10494">
            <w:pPr>
              <w:pStyle w:val="BodyText2"/>
              <w:numPr>
                <w:ilvl w:val="0"/>
                <w:numId w:val="7"/>
              </w:numPr>
              <w:spacing w:after="0" w:line="240" w:lineRule="auto"/>
            </w:pPr>
            <w:r w:rsidRPr="00D8756F">
              <w:t>Members of the Chancellor’s Executive Staff</w:t>
            </w:r>
          </w:p>
          <w:p w14:paraId="428C5594" w14:textId="77777777" w:rsidR="00B10494" w:rsidRPr="00D8756F" w:rsidRDefault="00B10494" w:rsidP="00B10494">
            <w:pPr>
              <w:pStyle w:val="BodyText2"/>
              <w:numPr>
                <w:ilvl w:val="0"/>
                <w:numId w:val="7"/>
              </w:numPr>
              <w:spacing w:after="0" w:line="240" w:lineRule="auto"/>
            </w:pPr>
            <w:r w:rsidRPr="00D8756F">
              <w:t>Members of the Chancellor’s Cabinet</w:t>
            </w:r>
          </w:p>
          <w:p w14:paraId="1CBBEAA1" w14:textId="77777777" w:rsidR="00B10494" w:rsidRPr="00BB008B" w:rsidRDefault="00B10494" w:rsidP="00B10494">
            <w:pPr>
              <w:pStyle w:val="BodyText2"/>
              <w:numPr>
                <w:ilvl w:val="0"/>
                <w:numId w:val="7"/>
              </w:numPr>
              <w:spacing w:after="0" w:line="240" w:lineRule="auto"/>
              <w:rPr>
                <w:b/>
                <w:bCs/>
              </w:rPr>
            </w:pPr>
            <w:r>
              <w:t>Members of District Academic Senate and other district-level participatory governance committees/councils (e.g., Technology, Curriculum, Research)</w:t>
            </w:r>
          </w:p>
        </w:tc>
      </w:tr>
    </w:tbl>
    <w:p w14:paraId="542AC89F" w14:textId="77777777" w:rsidR="00B10494" w:rsidRDefault="00B10494" w:rsidP="00B10494">
      <w:pPr>
        <w:pStyle w:val="BodyText2"/>
        <w:spacing w:after="0" w:line="240" w:lineRule="auto"/>
        <w:rPr>
          <w:b/>
        </w:rPr>
      </w:pPr>
    </w:p>
    <w:p w14:paraId="085F541B" w14:textId="77777777" w:rsidR="00B10494" w:rsidRDefault="00B10494" w:rsidP="00B10494">
      <w:pPr>
        <w:pBdr>
          <w:top w:val="nil"/>
          <w:left w:val="nil"/>
          <w:bottom w:val="nil"/>
          <w:right w:val="nil"/>
          <w:between w:val="nil"/>
        </w:pBdr>
        <w:rPr>
          <w:color w:val="000000"/>
        </w:rPr>
      </w:pPr>
    </w:p>
    <w:p w14:paraId="4C2A4934" w14:textId="77777777" w:rsidR="00B10494" w:rsidRDefault="00B10494" w:rsidP="00B10494">
      <w:pPr>
        <w:pStyle w:val="Heading1"/>
      </w:pPr>
    </w:p>
    <w:p w14:paraId="0D472EFA" w14:textId="77777777" w:rsidR="00B10494" w:rsidRDefault="00B10494" w:rsidP="00B10494">
      <w:pPr>
        <w:pStyle w:val="Heading1"/>
      </w:pPr>
    </w:p>
    <w:p w14:paraId="7EE1F38D" w14:textId="77777777" w:rsidR="00B10494" w:rsidRDefault="00B10494" w:rsidP="00B10494">
      <w:pPr>
        <w:pStyle w:val="Heading1"/>
      </w:pPr>
    </w:p>
    <w:p w14:paraId="7EA7DF39" w14:textId="77777777" w:rsidR="00843A22" w:rsidRPr="00B10494" w:rsidRDefault="00843A22" w:rsidP="00B10494"/>
    <w:sectPr w:rsidR="00843A22" w:rsidRPr="00B10494">
      <w:headerReference w:type="default" r:id="rId5"/>
      <w:footerReference w:type="even" r:id="rId6"/>
      <w:footerReference w:type="default" r:id="rI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A077" w14:textId="77777777" w:rsidR="00715F7B" w:rsidRDefault="00B429D1">
    <w:pPr>
      <w:pBdr>
        <w:top w:val="nil"/>
        <w:left w:val="nil"/>
        <w:bottom w:val="nil"/>
        <w:right w:val="nil"/>
        <w:between w:val="nil"/>
      </w:pBdr>
      <w:tabs>
        <w:tab w:val="center" w:pos="4320"/>
        <w:tab w:val="right" w:pos="8640"/>
      </w:tabs>
      <w:jc w:val="right"/>
      <w:rPr>
        <w:color w:val="000000"/>
      </w:rPr>
    </w:pPr>
  </w:p>
  <w:p w14:paraId="26CDE686" w14:textId="77777777" w:rsidR="00715F7B" w:rsidRDefault="00B429D1">
    <w:pPr>
      <w:pBdr>
        <w:top w:val="nil"/>
        <w:left w:val="nil"/>
        <w:bottom w:val="nil"/>
        <w:right w:val="nil"/>
        <w:between w:val="nil"/>
      </w:pBdr>
      <w:tabs>
        <w:tab w:val="center" w:pos="4320"/>
        <w:tab w:val="right" w:pos="8640"/>
      </w:tabs>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E3C8" w14:textId="77777777" w:rsidR="00715F7B" w:rsidRDefault="00B429D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p>
  <w:p w14:paraId="6E1C666A" w14:textId="77777777" w:rsidR="00715F7B" w:rsidRDefault="00B429D1">
    <w:pPr>
      <w:pBdr>
        <w:top w:val="nil"/>
        <w:left w:val="nil"/>
        <w:bottom w:val="nil"/>
        <w:right w:val="nil"/>
        <w:between w:val="nil"/>
      </w:pBdr>
      <w:tabs>
        <w:tab w:val="center" w:pos="4320"/>
        <w:tab w:val="right" w:pos="8640"/>
      </w:tabs>
      <w:ind w:right="360"/>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540C" w14:textId="77777777" w:rsidR="00715F7B" w:rsidRDefault="00B429D1">
    <w:pPr>
      <w:pBdr>
        <w:top w:val="nil"/>
        <w:left w:val="nil"/>
        <w:bottom w:val="nil"/>
        <w:right w:val="nil"/>
        <w:between w:val="nil"/>
      </w:pBdr>
      <w:tabs>
        <w:tab w:val="center" w:pos="4320"/>
        <w:tab w:val="right" w:pos="8640"/>
      </w:tabs>
      <w:jc w:val="center"/>
      <w:rPr>
        <w:color w:val="000000"/>
      </w:rPr>
    </w:pPr>
  </w:p>
  <w:p w14:paraId="412A1285" w14:textId="77777777" w:rsidR="00715F7B" w:rsidRDefault="00B429D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10C8A"/>
    <w:multiLevelType w:val="hybridMultilevel"/>
    <w:tmpl w:val="6A7ED8F2"/>
    <w:lvl w:ilvl="0" w:tplc="671AC184">
      <w:start w:val="1"/>
      <w:numFmt w:val="bullet"/>
      <w:lvlText w:val=""/>
      <w:lvlJc w:val="left"/>
      <w:pPr>
        <w:ind w:left="720" w:hanging="360"/>
      </w:pPr>
      <w:rPr>
        <w:rFonts w:ascii="Symbol" w:hAnsi="Symbol" w:hint="default"/>
      </w:rPr>
    </w:lvl>
    <w:lvl w:ilvl="1" w:tplc="74C41BA8">
      <w:start w:val="1"/>
      <w:numFmt w:val="bullet"/>
      <w:lvlText w:val="o"/>
      <w:lvlJc w:val="left"/>
      <w:pPr>
        <w:ind w:left="1440" w:hanging="360"/>
      </w:pPr>
      <w:rPr>
        <w:rFonts w:ascii="Courier New" w:hAnsi="Courier New" w:hint="default"/>
      </w:rPr>
    </w:lvl>
    <w:lvl w:ilvl="2" w:tplc="78CC974E">
      <w:start w:val="1"/>
      <w:numFmt w:val="bullet"/>
      <w:lvlText w:val=""/>
      <w:lvlJc w:val="left"/>
      <w:pPr>
        <w:ind w:left="2160" w:hanging="360"/>
      </w:pPr>
      <w:rPr>
        <w:rFonts w:ascii="Wingdings" w:hAnsi="Wingdings" w:hint="default"/>
      </w:rPr>
    </w:lvl>
    <w:lvl w:ilvl="3" w:tplc="F10E6802">
      <w:start w:val="1"/>
      <w:numFmt w:val="bullet"/>
      <w:lvlText w:val=""/>
      <w:lvlJc w:val="left"/>
      <w:pPr>
        <w:ind w:left="2880" w:hanging="360"/>
      </w:pPr>
      <w:rPr>
        <w:rFonts w:ascii="Symbol" w:hAnsi="Symbol" w:hint="default"/>
      </w:rPr>
    </w:lvl>
    <w:lvl w:ilvl="4" w:tplc="A32097BE">
      <w:start w:val="1"/>
      <w:numFmt w:val="bullet"/>
      <w:lvlText w:val="o"/>
      <w:lvlJc w:val="left"/>
      <w:pPr>
        <w:ind w:left="3600" w:hanging="360"/>
      </w:pPr>
      <w:rPr>
        <w:rFonts w:ascii="Courier New" w:hAnsi="Courier New" w:hint="default"/>
      </w:rPr>
    </w:lvl>
    <w:lvl w:ilvl="5" w:tplc="FF36545C">
      <w:start w:val="1"/>
      <w:numFmt w:val="bullet"/>
      <w:lvlText w:val=""/>
      <w:lvlJc w:val="left"/>
      <w:pPr>
        <w:ind w:left="4320" w:hanging="360"/>
      </w:pPr>
      <w:rPr>
        <w:rFonts w:ascii="Wingdings" w:hAnsi="Wingdings" w:hint="default"/>
      </w:rPr>
    </w:lvl>
    <w:lvl w:ilvl="6" w:tplc="C6FE9DF6">
      <w:start w:val="1"/>
      <w:numFmt w:val="bullet"/>
      <w:lvlText w:val=""/>
      <w:lvlJc w:val="left"/>
      <w:pPr>
        <w:ind w:left="5040" w:hanging="360"/>
      </w:pPr>
      <w:rPr>
        <w:rFonts w:ascii="Symbol" w:hAnsi="Symbol" w:hint="default"/>
      </w:rPr>
    </w:lvl>
    <w:lvl w:ilvl="7" w:tplc="6C685D42">
      <w:start w:val="1"/>
      <w:numFmt w:val="bullet"/>
      <w:lvlText w:val="o"/>
      <w:lvlJc w:val="left"/>
      <w:pPr>
        <w:ind w:left="5760" w:hanging="360"/>
      </w:pPr>
      <w:rPr>
        <w:rFonts w:ascii="Courier New" w:hAnsi="Courier New" w:hint="default"/>
      </w:rPr>
    </w:lvl>
    <w:lvl w:ilvl="8" w:tplc="0DE6A7B0">
      <w:start w:val="1"/>
      <w:numFmt w:val="bullet"/>
      <w:lvlText w:val=""/>
      <w:lvlJc w:val="left"/>
      <w:pPr>
        <w:ind w:left="6480" w:hanging="360"/>
      </w:pPr>
      <w:rPr>
        <w:rFonts w:ascii="Wingdings" w:hAnsi="Wingdings" w:hint="default"/>
      </w:rPr>
    </w:lvl>
  </w:abstractNum>
  <w:abstractNum w:abstractNumId="1" w15:restartNumberingAfterBreak="0">
    <w:nsid w:val="4433187A"/>
    <w:multiLevelType w:val="hybridMultilevel"/>
    <w:tmpl w:val="5AAA8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500BA"/>
    <w:multiLevelType w:val="hybridMultilevel"/>
    <w:tmpl w:val="1C181416"/>
    <w:lvl w:ilvl="0" w:tplc="D31C8BA2">
      <w:start w:val="1"/>
      <w:numFmt w:val="bullet"/>
      <w:lvlText w:val=""/>
      <w:lvlJc w:val="left"/>
      <w:pPr>
        <w:ind w:left="720" w:hanging="360"/>
      </w:pPr>
      <w:rPr>
        <w:rFonts w:ascii="Symbol" w:hAnsi="Symbol" w:hint="default"/>
      </w:rPr>
    </w:lvl>
    <w:lvl w:ilvl="1" w:tplc="3EAA6830">
      <w:start w:val="1"/>
      <w:numFmt w:val="bullet"/>
      <w:lvlText w:val="o"/>
      <w:lvlJc w:val="left"/>
      <w:pPr>
        <w:ind w:left="1440" w:hanging="360"/>
      </w:pPr>
      <w:rPr>
        <w:rFonts w:ascii="Courier New" w:hAnsi="Courier New" w:hint="default"/>
      </w:rPr>
    </w:lvl>
    <w:lvl w:ilvl="2" w:tplc="5C280052">
      <w:start w:val="1"/>
      <w:numFmt w:val="bullet"/>
      <w:lvlText w:val=""/>
      <w:lvlJc w:val="left"/>
      <w:pPr>
        <w:ind w:left="2160" w:hanging="360"/>
      </w:pPr>
      <w:rPr>
        <w:rFonts w:ascii="Wingdings" w:hAnsi="Wingdings" w:hint="default"/>
      </w:rPr>
    </w:lvl>
    <w:lvl w:ilvl="3" w:tplc="A0928E5E">
      <w:start w:val="1"/>
      <w:numFmt w:val="bullet"/>
      <w:lvlText w:val=""/>
      <w:lvlJc w:val="left"/>
      <w:pPr>
        <w:ind w:left="2880" w:hanging="360"/>
      </w:pPr>
      <w:rPr>
        <w:rFonts w:ascii="Symbol" w:hAnsi="Symbol" w:hint="default"/>
      </w:rPr>
    </w:lvl>
    <w:lvl w:ilvl="4" w:tplc="16F89760">
      <w:start w:val="1"/>
      <w:numFmt w:val="bullet"/>
      <w:lvlText w:val="o"/>
      <w:lvlJc w:val="left"/>
      <w:pPr>
        <w:ind w:left="3600" w:hanging="360"/>
      </w:pPr>
      <w:rPr>
        <w:rFonts w:ascii="Courier New" w:hAnsi="Courier New" w:hint="default"/>
      </w:rPr>
    </w:lvl>
    <w:lvl w:ilvl="5" w:tplc="BBB6C676">
      <w:start w:val="1"/>
      <w:numFmt w:val="bullet"/>
      <w:lvlText w:val=""/>
      <w:lvlJc w:val="left"/>
      <w:pPr>
        <w:ind w:left="4320" w:hanging="360"/>
      </w:pPr>
      <w:rPr>
        <w:rFonts w:ascii="Wingdings" w:hAnsi="Wingdings" w:hint="default"/>
      </w:rPr>
    </w:lvl>
    <w:lvl w:ilvl="6" w:tplc="13E481B2">
      <w:start w:val="1"/>
      <w:numFmt w:val="bullet"/>
      <w:lvlText w:val=""/>
      <w:lvlJc w:val="left"/>
      <w:pPr>
        <w:ind w:left="5040" w:hanging="360"/>
      </w:pPr>
      <w:rPr>
        <w:rFonts w:ascii="Symbol" w:hAnsi="Symbol" w:hint="default"/>
      </w:rPr>
    </w:lvl>
    <w:lvl w:ilvl="7" w:tplc="2C7E3324">
      <w:start w:val="1"/>
      <w:numFmt w:val="bullet"/>
      <w:lvlText w:val="o"/>
      <w:lvlJc w:val="left"/>
      <w:pPr>
        <w:ind w:left="5760" w:hanging="360"/>
      </w:pPr>
      <w:rPr>
        <w:rFonts w:ascii="Courier New" w:hAnsi="Courier New" w:hint="default"/>
      </w:rPr>
    </w:lvl>
    <w:lvl w:ilvl="8" w:tplc="77268430">
      <w:start w:val="1"/>
      <w:numFmt w:val="bullet"/>
      <w:lvlText w:val=""/>
      <w:lvlJc w:val="left"/>
      <w:pPr>
        <w:ind w:left="6480" w:hanging="360"/>
      </w:pPr>
      <w:rPr>
        <w:rFonts w:ascii="Wingdings" w:hAnsi="Wingdings" w:hint="default"/>
      </w:rPr>
    </w:lvl>
  </w:abstractNum>
  <w:abstractNum w:abstractNumId="3" w15:restartNumberingAfterBreak="0">
    <w:nsid w:val="59A735A1"/>
    <w:multiLevelType w:val="hybridMultilevel"/>
    <w:tmpl w:val="BF1E55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8E6BA9"/>
    <w:multiLevelType w:val="hybridMultilevel"/>
    <w:tmpl w:val="D13C6A2A"/>
    <w:lvl w:ilvl="0" w:tplc="5FD85C7A">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E74753"/>
    <w:multiLevelType w:val="hybridMultilevel"/>
    <w:tmpl w:val="64C425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F8146F"/>
    <w:multiLevelType w:val="hybridMultilevel"/>
    <w:tmpl w:val="4B403C7C"/>
    <w:lvl w:ilvl="0" w:tplc="ADAACBEA">
      <w:start w:val="1"/>
      <w:numFmt w:val="bullet"/>
      <w:lvlText w:val=""/>
      <w:lvlJc w:val="left"/>
      <w:pPr>
        <w:ind w:left="720" w:hanging="360"/>
      </w:pPr>
      <w:rPr>
        <w:rFonts w:ascii="Symbol" w:hAnsi="Symbol" w:hint="default"/>
      </w:rPr>
    </w:lvl>
    <w:lvl w:ilvl="1" w:tplc="7BEEE572">
      <w:start w:val="1"/>
      <w:numFmt w:val="bullet"/>
      <w:lvlText w:val="o"/>
      <w:lvlJc w:val="left"/>
      <w:pPr>
        <w:ind w:left="1440" w:hanging="360"/>
      </w:pPr>
      <w:rPr>
        <w:rFonts w:ascii="Courier New" w:hAnsi="Courier New" w:hint="default"/>
      </w:rPr>
    </w:lvl>
    <w:lvl w:ilvl="2" w:tplc="EB6647CA">
      <w:start w:val="1"/>
      <w:numFmt w:val="bullet"/>
      <w:lvlText w:val=""/>
      <w:lvlJc w:val="left"/>
      <w:pPr>
        <w:ind w:left="2160" w:hanging="360"/>
      </w:pPr>
      <w:rPr>
        <w:rFonts w:ascii="Wingdings" w:hAnsi="Wingdings" w:hint="default"/>
      </w:rPr>
    </w:lvl>
    <w:lvl w:ilvl="3" w:tplc="67E2A01E">
      <w:start w:val="1"/>
      <w:numFmt w:val="bullet"/>
      <w:lvlText w:val=""/>
      <w:lvlJc w:val="left"/>
      <w:pPr>
        <w:ind w:left="2880" w:hanging="360"/>
      </w:pPr>
      <w:rPr>
        <w:rFonts w:ascii="Symbol" w:hAnsi="Symbol" w:hint="default"/>
      </w:rPr>
    </w:lvl>
    <w:lvl w:ilvl="4" w:tplc="477EF96C">
      <w:start w:val="1"/>
      <w:numFmt w:val="bullet"/>
      <w:lvlText w:val="o"/>
      <w:lvlJc w:val="left"/>
      <w:pPr>
        <w:ind w:left="3600" w:hanging="360"/>
      </w:pPr>
      <w:rPr>
        <w:rFonts w:ascii="Courier New" w:hAnsi="Courier New" w:hint="default"/>
      </w:rPr>
    </w:lvl>
    <w:lvl w:ilvl="5" w:tplc="5878840E">
      <w:start w:val="1"/>
      <w:numFmt w:val="bullet"/>
      <w:lvlText w:val=""/>
      <w:lvlJc w:val="left"/>
      <w:pPr>
        <w:ind w:left="4320" w:hanging="360"/>
      </w:pPr>
      <w:rPr>
        <w:rFonts w:ascii="Wingdings" w:hAnsi="Wingdings" w:hint="default"/>
      </w:rPr>
    </w:lvl>
    <w:lvl w:ilvl="6" w:tplc="9A565B2A">
      <w:start w:val="1"/>
      <w:numFmt w:val="bullet"/>
      <w:lvlText w:val=""/>
      <w:lvlJc w:val="left"/>
      <w:pPr>
        <w:ind w:left="5040" w:hanging="360"/>
      </w:pPr>
      <w:rPr>
        <w:rFonts w:ascii="Symbol" w:hAnsi="Symbol" w:hint="default"/>
      </w:rPr>
    </w:lvl>
    <w:lvl w:ilvl="7" w:tplc="ED86B240">
      <w:start w:val="1"/>
      <w:numFmt w:val="bullet"/>
      <w:lvlText w:val="o"/>
      <w:lvlJc w:val="left"/>
      <w:pPr>
        <w:ind w:left="5760" w:hanging="360"/>
      </w:pPr>
      <w:rPr>
        <w:rFonts w:ascii="Courier New" w:hAnsi="Courier New" w:hint="default"/>
      </w:rPr>
    </w:lvl>
    <w:lvl w:ilvl="8" w:tplc="C26ACE42">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94"/>
    <w:rsid w:val="00262074"/>
    <w:rsid w:val="00843A22"/>
    <w:rsid w:val="00B10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53A7"/>
  <w15:chartTrackingRefBased/>
  <w15:docId w15:val="{BE926D5A-9542-4264-BCFA-4B4DC830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94"/>
    <w:pPr>
      <w:spacing w:after="0" w:line="240" w:lineRule="auto"/>
    </w:pPr>
    <w:rPr>
      <w:rFonts w:ascii="Times New Roman" w:eastAsia="Times New Roman" w:hAnsi="Times New Roman" w:cs="Times New Roman"/>
      <w:sz w:val="24"/>
      <w:szCs w:val="24"/>
    </w:rPr>
  </w:style>
  <w:style w:type="paragraph" w:styleId="Heading1">
    <w:name w:val="heading 1"/>
    <w:basedOn w:val="Heading2"/>
    <w:next w:val="BodyText2"/>
    <w:link w:val="Heading1Char"/>
    <w:qFormat/>
    <w:rsid w:val="00B10494"/>
    <w:pPr>
      <w:keepNext w:val="0"/>
      <w:keepLines w:val="0"/>
      <w:tabs>
        <w:tab w:val="left" w:pos="360"/>
        <w:tab w:val="left" w:pos="720"/>
        <w:tab w:val="left" w:pos="1080"/>
        <w:tab w:val="left" w:pos="1440"/>
        <w:tab w:val="left" w:pos="7200"/>
      </w:tabs>
      <w:spacing w:before="240" w:after="240" w:line="360" w:lineRule="auto"/>
      <w:jc w:val="center"/>
      <w:outlineLvl w:val="0"/>
    </w:pPr>
    <w:rPr>
      <w:rFonts w:ascii="Times New Roman" w:eastAsia="Times" w:hAnsi="Times New Roman" w:cs="Times New Roman"/>
      <w:b/>
      <w:color w:val="auto"/>
      <w:sz w:val="32"/>
      <w:szCs w:val="24"/>
    </w:rPr>
  </w:style>
  <w:style w:type="paragraph" w:styleId="Heading2">
    <w:name w:val="heading 2"/>
    <w:basedOn w:val="Normal"/>
    <w:next w:val="Normal"/>
    <w:link w:val="Heading2Char"/>
    <w:uiPriority w:val="9"/>
    <w:semiHidden/>
    <w:unhideWhenUsed/>
    <w:qFormat/>
    <w:rsid w:val="00B1049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0494"/>
    <w:rPr>
      <w:rFonts w:ascii="Times New Roman" w:eastAsia="Times" w:hAnsi="Times New Roman" w:cs="Times New Roman"/>
      <w:b/>
      <w:sz w:val="32"/>
      <w:szCs w:val="24"/>
    </w:rPr>
  </w:style>
  <w:style w:type="paragraph" w:styleId="BodyText2">
    <w:name w:val="Body Text 2"/>
    <w:basedOn w:val="Normal"/>
    <w:link w:val="BodyText2Char"/>
    <w:rsid w:val="00B10494"/>
    <w:pPr>
      <w:spacing w:after="120" w:line="480" w:lineRule="auto"/>
    </w:pPr>
  </w:style>
  <w:style w:type="character" w:customStyle="1" w:styleId="BodyText2Char">
    <w:name w:val="Body Text 2 Char"/>
    <w:basedOn w:val="DefaultParagraphFont"/>
    <w:link w:val="BodyText2"/>
    <w:rsid w:val="00B10494"/>
    <w:rPr>
      <w:rFonts w:ascii="Times New Roman" w:eastAsia="Times New Roman" w:hAnsi="Times New Roman" w:cs="Times New Roman"/>
      <w:sz w:val="24"/>
      <w:szCs w:val="24"/>
    </w:rPr>
  </w:style>
  <w:style w:type="table" w:styleId="TableGrid">
    <w:name w:val="Table Grid"/>
    <w:basedOn w:val="TableNormal"/>
    <w:uiPriority w:val="59"/>
    <w:rsid w:val="00B1049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1049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4077</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Oliver</dc:creator>
  <cp:keywords/>
  <dc:description/>
  <cp:lastModifiedBy>Julie Oliver</cp:lastModifiedBy>
  <cp:revision>2</cp:revision>
  <dcterms:created xsi:type="dcterms:W3CDTF">2022-03-31T22:15:00Z</dcterms:created>
  <dcterms:modified xsi:type="dcterms:W3CDTF">2022-03-31T22:15:00Z</dcterms:modified>
</cp:coreProperties>
</file>